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6A35F" w14:textId="6C241A3A" w:rsidR="00C40378" w:rsidRPr="009327F4" w:rsidRDefault="00C40378" w:rsidP="00722BF4">
      <w:pPr>
        <w:suppressLineNumbers/>
        <w:spacing w:before="240" w:after="48"/>
        <w:outlineLvl w:val="1"/>
        <w:rPr>
          <w:rFonts w:ascii="Courier New" w:eastAsia="Times New Roman" w:hAnsi="Courier New" w:cs="Courier New"/>
          <w:b/>
          <w:color w:val="332222"/>
          <w:sz w:val="24"/>
          <w:szCs w:val="24"/>
        </w:rPr>
      </w:pPr>
      <w:r w:rsidRPr="009327F4">
        <w:rPr>
          <w:rFonts w:ascii="Courier New" w:eastAsia="Times New Roman" w:hAnsi="Courier New" w:cs="Courier New"/>
          <w:b/>
          <w:color w:val="332222"/>
          <w:sz w:val="24"/>
          <w:szCs w:val="24"/>
        </w:rPr>
        <w:t>Delaware State Bar Association Oral History Project</w:t>
      </w:r>
    </w:p>
    <w:p w14:paraId="0E6A8B8F" w14:textId="27ADAFB0" w:rsidR="00605615" w:rsidRDefault="00783981" w:rsidP="00C23A81">
      <w:pPr>
        <w:suppressLineNumbers/>
        <w:spacing w:after="48"/>
        <w:outlineLvl w:val="1"/>
        <w:rPr>
          <w:rFonts w:ascii="Courier New" w:eastAsia="Times New Roman" w:hAnsi="Courier New" w:cs="Courier New"/>
          <w:b/>
          <w:color w:val="332222"/>
          <w:sz w:val="24"/>
          <w:szCs w:val="24"/>
        </w:rPr>
      </w:pPr>
      <w:r>
        <w:rPr>
          <w:rFonts w:ascii="Courier New" w:eastAsia="Times New Roman" w:hAnsi="Courier New" w:cs="Courier New"/>
          <w:b/>
          <w:color w:val="332222"/>
          <w:sz w:val="24"/>
          <w:szCs w:val="24"/>
        </w:rPr>
        <w:t>Excerpt of an i</w:t>
      </w:r>
      <w:r w:rsidR="00280F06">
        <w:rPr>
          <w:rFonts w:ascii="Courier New" w:eastAsia="Times New Roman" w:hAnsi="Courier New" w:cs="Courier New"/>
          <w:b/>
          <w:color w:val="332222"/>
          <w:sz w:val="24"/>
          <w:szCs w:val="24"/>
        </w:rPr>
        <w:t xml:space="preserve">nterview </w:t>
      </w:r>
      <w:r w:rsidR="00010A07">
        <w:rPr>
          <w:rFonts w:ascii="Courier New" w:eastAsia="Times New Roman" w:hAnsi="Courier New" w:cs="Courier New"/>
          <w:b/>
          <w:color w:val="332222"/>
          <w:sz w:val="24"/>
          <w:szCs w:val="24"/>
        </w:rPr>
        <w:t>with The Honorable</w:t>
      </w:r>
      <w:r w:rsidR="00280F06">
        <w:rPr>
          <w:rFonts w:ascii="Courier New" w:eastAsia="Times New Roman" w:hAnsi="Courier New" w:cs="Courier New"/>
          <w:b/>
          <w:color w:val="332222"/>
          <w:sz w:val="24"/>
          <w:szCs w:val="24"/>
        </w:rPr>
        <w:t xml:space="preserve"> </w:t>
      </w:r>
      <w:r w:rsidR="00C40378">
        <w:rPr>
          <w:rFonts w:ascii="Courier New" w:eastAsia="Times New Roman" w:hAnsi="Courier New" w:cs="Courier New"/>
          <w:b/>
          <w:color w:val="332222"/>
          <w:sz w:val="24"/>
          <w:szCs w:val="24"/>
        </w:rPr>
        <w:t xml:space="preserve">Jack Jacobs </w:t>
      </w:r>
    </w:p>
    <w:p w14:paraId="06692C73" w14:textId="4D39B10D" w:rsidR="00C23A81" w:rsidRDefault="00280F06" w:rsidP="00C23A81">
      <w:pPr>
        <w:suppressLineNumbers/>
        <w:spacing w:after="48"/>
        <w:outlineLvl w:val="1"/>
        <w:rPr>
          <w:rFonts w:ascii="Courier New" w:eastAsia="Times New Roman" w:hAnsi="Courier New" w:cs="Courier New"/>
          <w:b/>
          <w:color w:val="332222"/>
          <w:sz w:val="24"/>
          <w:szCs w:val="24"/>
        </w:rPr>
      </w:pPr>
      <w:r>
        <w:rPr>
          <w:rFonts w:ascii="Courier New" w:eastAsia="Times New Roman" w:hAnsi="Courier New" w:cs="Courier New"/>
          <w:b/>
          <w:color w:val="332222"/>
          <w:sz w:val="24"/>
          <w:szCs w:val="24"/>
        </w:rPr>
        <w:t xml:space="preserve">Interviewed </w:t>
      </w:r>
      <w:r w:rsidR="00877731">
        <w:rPr>
          <w:rFonts w:ascii="Courier New" w:eastAsia="Times New Roman" w:hAnsi="Courier New" w:cs="Courier New"/>
          <w:b/>
          <w:color w:val="332222"/>
          <w:sz w:val="24"/>
          <w:szCs w:val="24"/>
        </w:rPr>
        <w:t>by</w:t>
      </w:r>
      <w:r>
        <w:rPr>
          <w:rFonts w:ascii="Courier New" w:eastAsia="Times New Roman" w:hAnsi="Courier New" w:cs="Courier New"/>
          <w:b/>
          <w:color w:val="332222"/>
          <w:sz w:val="24"/>
          <w:szCs w:val="24"/>
        </w:rPr>
        <w:t xml:space="preserve"> </w:t>
      </w:r>
      <w:r w:rsidR="00C40378">
        <w:rPr>
          <w:rFonts w:ascii="Courier New" w:eastAsia="Times New Roman" w:hAnsi="Courier New" w:cs="Courier New"/>
          <w:b/>
          <w:color w:val="332222"/>
          <w:sz w:val="24"/>
          <w:szCs w:val="24"/>
        </w:rPr>
        <w:t>La</w:t>
      </w:r>
      <w:r w:rsidR="00783981">
        <w:rPr>
          <w:rFonts w:ascii="Courier New" w:eastAsia="Times New Roman" w:hAnsi="Courier New" w:cs="Courier New"/>
          <w:b/>
          <w:color w:val="332222"/>
          <w:sz w:val="24"/>
          <w:szCs w:val="24"/>
        </w:rPr>
        <w:t>wrence A.</w:t>
      </w:r>
      <w:r w:rsidR="00C40378">
        <w:rPr>
          <w:rFonts w:ascii="Courier New" w:eastAsia="Times New Roman" w:hAnsi="Courier New" w:cs="Courier New"/>
          <w:b/>
          <w:color w:val="332222"/>
          <w:sz w:val="24"/>
          <w:szCs w:val="24"/>
        </w:rPr>
        <w:t xml:space="preserve"> </w:t>
      </w:r>
      <w:r w:rsidR="00C876FC" w:rsidRPr="00C876FC">
        <w:rPr>
          <w:rFonts w:ascii="Courier New" w:eastAsia="Times New Roman" w:hAnsi="Courier New" w:cs="Courier New"/>
          <w:b/>
          <w:color w:val="332222"/>
          <w:sz w:val="24"/>
          <w:szCs w:val="24"/>
        </w:rPr>
        <w:t>Hamermesh</w:t>
      </w:r>
    </w:p>
    <w:p w14:paraId="1C2142B7" w14:textId="26B4EF5D" w:rsidR="00783981" w:rsidRDefault="00783981" w:rsidP="00C23A81">
      <w:pPr>
        <w:suppressLineNumbers/>
        <w:spacing w:after="48"/>
        <w:outlineLvl w:val="1"/>
        <w:rPr>
          <w:rFonts w:ascii="Courier New" w:eastAsia="Times New Roman" w:hAnsi="Courier New" w:cs="Courier New"/>
          <w:b/>
          <w:color w:val="332222"/>
          <w:sz w:val="24"/>
          <w:szCs w:val="24"/>
        </w:rPr>
      </w:pPr>
      <w:r>
        <w:rPr>
          <w:rFonts w:ascii="Courier New" w:eastAsia="Times New Roman" w:hAnsi="Courier New" w:cs="Courier New"/>
          <w:b/>
          <w:color w:val="332222"/>
          <w:sz w:val="24"/>
          <w:szCs w:val="24"/>
        </w:rPr>
        <w:t>Recorded on October 26, 2018</w:t>
      </w:r>
    </w:p>
    <w:p w14:paraId="1FB04B35" w14:textId="77777777" w:rsidR="00C23A81" w:rsidRDefault="00C23A81" w:rsidP="00C23A81">
      <w:pPr>
        <w:suppressLineNumbers/>
        <w:spacing w:line="480" w:lineRule="auto"/>
        <w:rPr>
          <w:rFonts w:ascii="Courier New" w:eastAsia="Times New Roman" w:hAnsi="Courier New" w:cs="Courier New"/>
          <w:b/>
          <w:color w:val="332222"/>
          <w:sz w:val="24"/>
          <w:szCs w:val="24"/>
        </w:rPr>
      </w:pPr>
    </w:p>
    <w:p w14:paraId="4D27A804" w14:textId="7B8AD4C4" w:rsidR="00C23A81" w:rsidRDefault="00F227DA" w:rsidP="00C23A81">
      <w:pPr>
        <w:suppressLineNumbers/>
        <w:spacing w:line="480" w:lineRule="auto"/>
        <w:rPr>
          <w:rFonts w:ascii="Courier New" w:hAnsi="Courier New" w:cs="Courier New"/>
          <w:sz w:val="24"/>
          <w:szCs w:val="24"/>
        </w:rPr>
      </w:pPr>
      <w:r>
        <w:rPr>
          <w:rFonts w:ascii="Courier New" w:hAnsi="Courier New" w:cs="Courier New"/>
          <w:sz w:val="24"/>
          <w:szCs w:val="24"/>
        </w:rPr>
        <w:t>[</w:t>
      </w:r>
      <w:r w:rsidR="00E358A8">
        <w:rPr>
          <w:rFonts w:ascii="Courier New" w:hAnsi="Courier New" w:cs="Courier New"/>
          <w:sz w:val="24"/>
          <w:szCs w:val="24"/>
        </w:rPr>
        <w:t>00:</w:t>
      </w:r>
      <w:r w:rsidR="00741C06">
        <w:rPr>
          <w:rFonts w:ascii="Courier New" w:hAnsi="Courier New" w:cs="Courier New"/>
          <w:sz w:val="24"/>
          <w:szCs w:val="24"/>
        </w:rPr>
        <w:t>43:59</w:t>
      </w:r>
      <w:r w:rsidR="00E358A8">
        <w:rPr>
          <w:rFonts w:ascii="Courier New" w:hAnsi="Courier New" w:cs="Courier New"/>
          <w:sz w:val="24"/>
          <w:szCs w:val="24"/>
        </w:rPr>
        <w:t>]</w:t>
      </w:r>
      <w:r w:rsidR="00C23A81">
        <w:rPr>
          <w:rFonts w:ascii="Courier New" w:hAnsi="Courier New" w:cs="Courier New"/>
          <w:sz w:val="24"/>
          <w:szCs w:val="24"/>
        </w:rPr>
        <w:tab/>
      </w:r>
      <w:r w:rsidR="00C23A81">
        <w:rPr>
          <w:rFonts w:ascii="Courier New" w:hAnsi="Courier New" w:cs="Courier New"/>
          <w:sz w:val="24"/>
          <w:szCs w:val="24"/>
        </w:rPr>
        <w:tab/>
      </w:r>
    </w:p>
    <w:p w14:paraId="1C739B79" w14:textId="394A2FD1" w:rsidR="00C64A97" w:rsidRDefault="00C23A8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C876FC" w:rsidRPr="00C876FC">
        <w:rPr>
          <w:rFonts w:ascii="Courier New" w:hAnsi="Courier New" w:cs="Courier New"/>
          <w:b/>
          <w:sz w:val="24"/>
          <w:szCs w:val="24"/>
        </w:rPr>
        <w:t xml:space="preserve">MR. HAMERMESH:  </w:t>
      </w:r>
      <w:r w:rsidR="00F227DA">
        <w:rPr>
          <w:rFonts w:ascii="Courier New" w:hAnsi="Courier New" w:cs="Courier New"/>
          <w:sz w:val="24"/>
          <w:szCs w:val="24"/>
        </w:rPr>
        <w:t xml:space="preserve">Let me return to your judicial work. </w:t>
      </w:r>
      <w:r w:rsidR="00C64A97">
        <w:rPr>
          <w:rFonts w:ascii="Courier New" w:hAnsi="Courier New" w:cs="Courier New"/>
          <w:sz w:val="24"/>
          <w:szCs w:val="24"/>
        </w:rPr>
        <w:t xml:space="preserve">Delaware corporate law has witnessed the evolution of doctrine governing freezeouts, transactions in which a controlling stockholder </w:t>
      </w:r>
      <w:r w:rsidR="00433633">
        <w:rPr>
          <w:rFonts w:ascii="Courier New" w:hAnsi="Courier New" w:cs="Courier New"/>
          <w:sz w:val="24"/>
          <w:szCs w:val="24"/>
        </w:rPr>
        <w:t>ac</w:t>
      </w:r>
      <w:r w:rsidR="00C64A97">
        <w:rPr>
          <w:rFonts w:ascii="Courier New" w:hAnsi="Courier New" w:cs="Courier New"/>
          <w:sz w:val="24"/>
          <w:szCs w:val="24"/>
        </w:rPr>
        <w:t>quires the shares of the minority</w:t>
      </w:r>
      <w:r w:rsidR="007C1A79">
        <w:rPr>
          <w:rFonts w:ascii="Courier New" w:hAnsi="Courier New" w:cs="Courier New"/>
          <w:sz w:val="24"/>
          <w:szCs w:val="24"/>
        </w:rPr>
        <w:t>,</w:t>
      </w:r>
      <w:r w:rsidR="00C64A97">
        <w:rPr>
          <w:rFonts w:ascii="Courier New" w:hAnsi="Courier New" w:cs="Courier New"/>
          <w:sz w:val="24"/>
          <w:szCs w:val="24"/>
        </w:rPr>
        <w:t xml:space="preserve"> and how the courts are supposed to evaluate those transactions. And relatively early in your career as a Vice Chancellor, you found yourself in the middle of that development in a case called </w:t>
      </w:r>
      <w:r w:rsidR="00990885" w:rsidRPr="00990885">
        <w:rPr>
          <w:rFonts w:ascii="Courier New" w:hAnsi="Courier New" w:cs="Courier New"/>
          <w:sz w:val="24"/>
          <w:szCs w:val="24"/>
        </w:rPr>
        <w:t>Citron v. E</w:t>
      </w:r>
      <w:r w:rsidR="00A94665">
        <w:rPr>
          <w:rFonts w:ascii="Courier New" w:hAnsi="Courier New" w:cs="Courier New"/>
          <w:sz w:val="24"/>
          <w:szCs w:val="24"/>
        </w:rPr>
        <w:t>.</w:t>
      </w:r>
      <w:r w:rsidR="00990885" w:rsidRPr="00990885">
        <w:rPr>
          <w:rFonts w:ascii="Courier New" w:hAnsi="Courier New" w:cs="Courier New"/>
          <w:sz w:val="24"/>
          <w:szCs w:val="24"/>
        </w:rPr>
        <w:t>I</w:t>
      </w:r>
      <w:r w:rsidR="00A94665">
        <w:rPr>
          <w:rFonts w:ascii="Courier New" w:hAnsi="Courier New" w:cs="Courier New"/>
          <w:sz w:val="24"/>
          <w:szCs w:val="24"/>
        </w:rPr>
        <w:t>.</w:t>
      </w:r>
      <w:r w:rsidR="00990885" w:rsidRPr="00990885">
        <w:rPr>
          <w:rFonts w:ascii="Courier New" w:hAnsi="Courier New" w:cs="Courier New"/>
          <w:sz w:val="24"/>
          <w:szCs w:val="24"/>
        </w:rPr>
        <w:t xml:space="preserve"> Du Pont </w:t>
      </w:r>
      <w:r w:rsidR="00783981">
        <w:rPr>
          <w:rFonts w:ascii="Courier New" w:hAnsi="Courier New" w:cs="Courier New"/>
          <w:sz w:val="24"/>
          <w:szCs w:val="24"/>
        </w:rPr>
        <w:t>d</w:t>
      </w:r>
      <w:r w:rsidR="00990885" w:rsidRPr="00990885">
        <w:rPr>
          <w:rFonts w:ascii="Courier New" w:hAnsi="Courier New" w:cs="Courier New"/>
          <w:sz w:val="24"/>
          <w:szCs w:val="24"/>
        </w:rPr>
        <w:t>e Nemours &amp; Co</w:t>
      </w:r>
      <w:r w:rsidR="00990885">
        <w:rPr>
          <w:rFonts w:ascii="Courier New" w:hAnsi="Courier New" w:cs="Courier New"/>
          <w:sz w:val="24"/>
          <w:szCs w:val="24"/>
        </w:rPr>
        <w:t xml:space="preserve">mpany. And I want to talk about that and get your recollections about your decision and how that came about and what you contributed to the development of that doctrine. I can ask more leading questions, but I prefer to let you take it from there. </w:t>
      </w:r>
    </w:p>
    <w:p w14:paraId="358E6E5B" w14:textId="2364EAC8" w:rsidR="00863D21" w:rsidRDefault="00C876FC" w:rsidP="00C23A81">
      <w:pPr>
        <w:spacing w:line="480" w:lineRule="auto"/>
        <w:rPr>
          <w:rFonts w:ascii="Courier New" w:hAnsi="Courier New" w:cs="Courier New"/>
          <w:sz w:val="24"/>
          <w:szCs w:val="24"/>
        </w:rPr>
      </w:pPr>
      <w:r>
        <w:rPr>
          <w:rFonts w:ascii="Courier New" w:hAnsi="Courier New" w:cs="Courier New"/>
          <w:sz w:val="24"/>
          <w:szCs w:val="24"/>
        </w:rPr>
        <w:t>[</w:t>
      </w:r>
      <w:r w:rsidR="00D477DF">
        <w:rPr>
          <w:rFonts w:ascii="Courier New" w:hAnsi="Courier New" w:cs="Courier New"/>
          <w:sz w:val="24"/>
          <w:szCs w:val="24"/>
        </w:rPr>
        <w:t xml:space="preserve">00:44:51] </w:t>
      </w:r>
    </w:p>
    <w:p w14:paraId="7C3D3F56" w14:textId="333875C7" w:rsidR="00D40DDD" w:rsidRDefault="00863D21" w:rsidP="00D477DF">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JACOBS:  </w:t>
      </w:r>
      <w:r>
        <w:rPr>
          <w:rFonts w:ascii="Courier New" w:hAnsi="Courier New" w:cs="Courier New"/>
          <w:sz w:val="24"/>
          <w:szCs w:val="24"/>
        </w:rPr>
        <w:t xml:space="preserve">Well, this was another case where, you know, the Supreme Court, actually in the same case, Weinberger, you know, had </w:t>
      </w:r>
      <w:r w:rsidR="00D477DF">
        <w:rPr>
          <w:rFonts w:ascii="Courier New" w:hAnsi="Courier New" w:cs="Courier New"/>
          <w:sz w:val="24"/>
          <w:szCs w:val="24"/>
        </w:rPr>
        <w:t>now</w:t>
      </w:r>
      <w:r w:rsidR="00D40DDD">
        <w:rPr>
          <w:rFonts w:ascii="Courier New" w:hAnsi="Courier New" w:cs="Courier New"/>
          <w:sz w:val="24"/>
          <w:szCs w:val="24"/>
        </w:rPr>
        <w:t xml:space="preserve"> </w:t>
      </w:r>
      <w:r w:rsidR="00D477DF">
        <w:rPr>
          <w:rFonts w:ascii="Courier New" w:hAnsi="Courier New" w:cs="Courier New"/>
          <w:sz w:val="24"/>
          <w:szCs w:val="24"/>
        </w:rPr>
        <w:t>—</w:t>
      </w:r>
      <w:r w:rsidR="00D40DDD">
        <w:rPr>
          <w:rFonts w:ascii="Courier New" w:hAnsi="Courier New" w:cs="Courier New"/>
          <w:sz w:val="24"/>
          <w:szCs w:val="24"/>
        </w:rPr>
        <w:t xml:space="preserve"> </w:t>
      </w:r>
      <w:r w:rsidR="00D477DF">
        <w:rPr>
          <w:rFonts w:ascii="Courier New" w:hAnsi="Courier New" w:cs="Courier New"/>
          <w:sz w:val="24"/>
          <w:szCs w:val="24"/>
        </w:rPr>
        <w:t>had pronounced new doctrine, new changes in the law governing not just appraisal</w:t>
      </w:r>
      <w:r w:rsidR="00D40DDD">
        <w:rPr>
          <w:rFonts w:ascii="Courier New" w:hAnsi="Courier New" w:cs="Courier New"/>
          <w:sz w:val="24"/>
          <w:szCs w:val="24"/>
        </w:rPr>
        <w:t>s</w:t>
      </w:r>
      <w:r w:rsidR="00D477DF">
        <w:rPr>
          <w:rFonts w:ascii="Courier New" w:hAnsi="Courier New" w:cs="Courier New"/>
          <w:sz w:val="24"/>
          <w:szCs w:val="24"/>
        </w:rPr>
        <w:t xml:space="preserve">, as we talked about before, but also how a court should evaluate, from a liability </w:t>
      </w:r>
      <w:r w:rsidR="00D477DF">
        <w:rPr>
          <w:rFonts w:ascii="Courier New" w:hAnsi="Courier New" w:cs="Courier New"/>
          <w:sz w:val="24"/>
          <w:szCs w:val="24"/>
        </w:rPr>
        <w:lastRenderedPageBreak/>
        <w:t xml:space="preserve">standpoint, as well as a damages standpoint, freezeout mergers, mergers with a controlling shareholder. </w:t>
      </w:r>
    </w:p>
    <w:p w14:paraId="37DF388C" w14:textId="5802C876" w:rsidR="00990885" w:rsidRDefault="00D40DDD" w:rsidP="00D477DF">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477DF">
        <w:rPr>
          <w:rFonts w:ascii="Courier New" w:hAnsi="Courier New" w:cs="Courier New"/>
          <w:sz w:val="24"/>
          <w:szCs w:val="24"/>
        </w:rPr>
        <w:t>You know, I mean, there was case law all the way back to the fifties that dealt with that we called the "</w:t>
      </w:r>
      <w:r w:rsidR="009C00BA">
        <w:rPr>
          <w:rFonts w:ascii="Courier New" w:hAnsi="Courier New" w:cs="Courier New"/>
          <w:sz w:val="24"/>
          <w:szCs w:val="24"/>
        </w:rPr>
        <w:t>t</w:t>
      </w:r>
      <w:r w:rsidR="00D477DF">
        <w:rPr>
          <w:rFonts w:ascii="Courier New" w:hAnsi="Courier New" w:cs="Courier New"/>
          <w:sz w:val="24"/>
          <w:szCs w:val="24"/>
        </w:rPr>
        <w:t xml:space="preserve">he </w:t>
      </w:r>
      <w:r w:rsidR="009C00BA">
        <w:rPr>
          <w:rFonts w:ascii="Courier New" w:hAnsi="Courier New" w:cs="Courier New"/>
          <w:sz w:val="24"/>
          <w:szCs w:val="24"/>
        </w:rPr>
        <w:t>en</w:t>
      </w:r>
      <w:r w:rsidR="00D477DF">
        <w:rPr>
          <w:rFonts w:ascii="Courier New" w:hAnsi="Courier New" w:cs="Courier New"/>
          <w:sz w:val="24"/>
          <w:szCs w:val="24"/>
        </w:rPr>
        <w:t xml:space="preserve">tire </w:t>
      </w:r>
      <w:r w:rsidR="009C00BA">
        <w:rPr>
          <w:rFonts w:ascii="Courier New" w:hAnsi="Courier New" w:cs="Courier New"/>
          <w:sz w:val="24"/>
          <w:szCs w:val="24"/>
        </w:rPr>
        <w:t xml:space="preserve">fairness doctrine," but it was a doctrine that never had any real definition. That is, there weren't too – there were not any guidelines, you know, that established, that, you know, that gave more precise instructions as to what the court should do. And so, one of the concerns, we now know, of the Supreme Court, and I am sure it was fueled by the </w:t>
      </w:r>
      <w:r w:rsidR="00783981">
        <w:rPr>
          <w:rFonts w:ascii="Courier New" w:hAnsi="Courier New" w:cs="Courier New"/>
          <w:sz w:val="24"/>
          <w:szCs w:val="24"/>
        </w:rPr>
        <w:t>l</w:t>
      </w:r>
      <w:r w:rsidR="009C00BA" w:rsidRPr="00FF3F2B">
        <w:rPr>
          <w:rFonts w:ascii="Courier New" w:hAnsi="Courier New" w:cs="Courier New"/>
          <w:sz w:val="24"/>
          <w:szCs w:val="24"/>
        </w:rPr>
        <w:t xml:space="preserve">aw </w:t>
      </w:r>
      <w:r w:rsidR="00783981">
        <w:rPr>
          <w:rFonts w:ascii="Courier New" w:hAnsi="Courier New" w:cs="Courier New"/>
          <w:sz w:val="24"/>
          <w:szCs w:val="24"/>
        </w:rPr>
        <w:t>r</w:t>
      </w:r>
      <w:r w:rsidR="009C00BA" w:rsidRPr="00FF3F2B">
        <w:rPr>
          <w:rFonts w:ascii="Courier New" w:hAnsi="Courier New" w:cs="Courier New"/>
          <w:sz w:val="24"/>
          <w:szCs w:val="24"/>
        </w:rPr>
        <w:t>eview</w:t>
      </w:r>
      <w:r w:rsidR="009C00BA">
        <w:rPr>
          <w:rFonts w:ascii="Courier New" w:hAnsi="Courier New" w:cs="Courier New"/>
          <w:sz w:val="24"/>
          <w:szCs w:val="24"/>
        </w:rPr>
        <w:t xml:space="preserve"> articles, was that entire fairness is like the Chancellor's foot; it all depends on, you know, who the, you know, the judge is and what time he got up in the morning and, you know, what he had for breakfast and all that. </w:t>
      </w:r>
    </w:p>
    <w:p w14:paraId="65083AB7" w14:textId="5376C042" w:rsidR="00D40DDD" w:rsidRDefault="00D40DDD" w:rsidP="00D477DF">
      <w:pPr>
        <w:spacing w:line="480" w:lineRule="auto"/>
        <w:rPr>
          <w:rFonts w:ascii="Courier New" w:hAnsi="Courier New" w:cs="Courier New"/>
          <w:sz w:val="24"/>
          <w:szCs w:val="24"/>
        </w:rPr>
      </w:pPr>
      <w:r>
        <w:rPr>
          <w:rFonts w:ascii="Courier New" w:hAnsi="Courier New" w:cs="Courier New"/>
          <w:sz w:val="24"/>
          <w:szCs w:val="24"/>
        </w:rPr>
        <w:t>[00:46:21]</w:t>
      </w:r>
    </w:p>
    <w:p w14:paraId="518712AC" w14:textId="361724DB" w:rsidR="009C00BA" w:rsidRDefault="009C00BA" w:rsidP="00D477DF">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So, one of the contributions that was made by Weinberger was to try to put more content into the application of the entire fairness standard of review, which is what </w:t>
      </w:r>
      <w:r w:rsidR="00B5286E">
        <w:rPr>
          <w:rFonts w:ascii="Courier New" w:hAnsi="Courier New" w:cs="Courier New"/>
          <w:sz w:val="24"/>
          <w:szCs w:val="24"/>
        </w:rPr>
        <w:t xml:space="preserve">it is. So, that was the background. </w:t>
      </w:r>
    </w:p>
    <w:p w14:paraId="30EDB090" w14:textId="0D575805" w:rsidR="00B5286E" w:rsidRDefault="00B5286E" w:rsidP="00D477DF">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The case that you're talking about actually involved one the cleanest deals that had ever come before the Delaware Courts; it was Du Pont deciding, for purely business reasons, that it wanted to acquire the remaining thirty percent of Remington Arms, a gun company that it had owned since time </w:t>
      </w:r>
      <w:r>
        <w:rPr>
          <w:rFonts w:ascii="Courier New" w:hAnsi="Courier New" w:cs="Courier New"/>
          <w:sz w:val="24"/>
          <w:szCs w:val="24"/>
        </w:rPr>
        <w:lastRenderedPageBreak/>
        <w:t>immemorial, maybe since the Civil War for all I...</w:t>
      </w:r>
      <w:r w:rsidR="00C97900">
        <w:rPr>
          <w:rFonts w:ascii="Courier New" w:hAnsi="Courier New" w:cs="Courier New"/>
          <w:sz w:val="24"/>
          <w:szCs w:val="24"/>
        </w:rPr>
        <w:t xml:space="preserve"> .</w:t>
      </w:r>
      <w:r>
        <w:rPr>
          <w:rFonts w:ascii="Courier New" w:hAnsi="Courier New" w:cs="Courier New"/>
          <w:sz w:val="24"/>
          <w:szCs w:val="24"/>
        </w:rPr>
        <w:t xml:space="preserve"> And at that time, because it was a gunpowder company, it made sense to have a gun company. But, you know, over the – during most of the twenty – at least during the last fifty years of the twentieth century, it didn't – it did not play a major role—</w:t>
      </w:r>
    </w:p>
    <w:p w14:paraId="7A53650D" w14:textId="348A6CD0" w:rsidR="00421E76" w:rsidRDefault="00C876FC" w:rsidP="005E266C">
      <w:pPr>
        <w:spacing w:line="480" w:lineRule="auto"/>
        <w:rPr>
          <w:rFonts w:ascii="Courier New" w:hAnsi="Courier New" w:cs="Courier New"/>
          <w:sz w:val="24"/>
          <w:szCs w:val="24"/>
        </w:rPr>
      </w:pPr>
      <w:r>
        <w:rPr>
          <w:rFonts w:ascii="Courier New" w:hAnsi="Courier New" w:cs="Courier New"/>
          <w:sz w:val="24"/>
          <w:szCs w:val="24"/>
        </w:rPr>
        <w:t>[</w:t>
      </w:r>
      <w:r w:rsidR="00421E76">
        <w:rPr>
          <w:rFonts w:ascii="Courier New" w:hAnsi="Courier New" w:cs="Courier New"/>
          <w:sz w:val="24"/>
          <w:szCs w:val="24"/>
        </w:rPr>
        <w:t>00:47:24]</w:t>
      </w:r>
    </w:p>
    <w:p w14:paraId="51A499F0" w14:textId="68148102" w:rsidR="00421E76" w:rsidRDefault="00421E76"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HAMERMESH:  </w:t>
      </w:r>
      <w:r w:rsidR="00940FAA">
        <w:rPr>
          <w:rFonts w:ascii="Courier New" w:hAnsi="Courier New" w:cs="Courier New"/>
          <w:sz w:val="24"/>
          <w:szCs w:val="24"/>
        </w:rPr>
        <w:t xml:space="preserve">Better living through armaments just doesn't roll off the tongue as a corporate slogan. </w:t>
      </w:r>
    </w:p>
    <w:p w14:paraId="2ADB7D24" w14:textId="60BBB997" w:rsidR="00940FAA" w:rsidRDefault="00940FAA"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JACOBS:  </w:t>
      </w:r>
      <w:r>
        <w:rPr>
          <w:rFonts w:ascii="Courier New" w:hAnsi="Courier New" w:cs="Courier New"/>
          <w:sz w:val="24"/>
          <w:szCs w:val="24"/>
        </w:rPr>
        <w:t>No, because it was a specialty chemicals company, not a gunpowder company. So, they decided that you know, th</w:t>
      </w:r>
      <w:r w:rsidR="00783981">
        <w:rPr>
          <w:rFonts w:ascii="Courier New" w:hAnsi="Courier New" w:cs="Courier New"/>
          <w:sz w:val="24"/>
          <w:szCs w:val="24"/>
        </w:rPr>
        <w:t>at</w:t>
      </w:r>
      <w:r>
        <w:rPr>
          <w:rFonts w:ascii="Courier New" w:hAnsi="Courier New" w:cs="Courier New"/>
          <w:sz w:val="24"/>
          <w:szCs w:val="24"/>
        </w:rPr>
        <w:t xml:space="preserve"> owning seventy percent, they had the votes to do a cash – cash</w:t>
      </w:r>
      <w:r w:rsidR="007C1A79">
        <w:rPr>
          <w:rFonts w:ascii="Courier New" w:hAnsi="Courier New" w:cs="Courier New"/>
          <w:sz w:val="24"/>
          <w:szCs w:val="24"/>
        </w:rPr>
        <w:t>-</w:t>
      </w:r>
      <w:r>
        <w:rPr>
          <w:rFonts w:ascii="Courier New" w:hAnsi="Courier New" w:cs="Courier New"/>
          <w:sz w:val="24"/>
          <w:szCs w:val="24"/>
        </w:rPr>
        <w:t>out merger. They decided not to do a cash</w:t>
      </w:r>
      <w:r w:rsidR="007C1A79">
        <w:rPr>
          <w:rFonts w:ascii="Courier New" w:hAnsi="Courier New" w:cs="Courier New"/>
          <w:sz w:val="24"/>
          <w:szCs w:val="24"/>
        </w:rPr>
        <w:t>-</w:t>
      </w:r>
      <w:r>
        <w:rPr>
          <w:rFonts w:ascii="Courier New" w:hAnsi="Courier New" w:cs="Courier New"/>
          <w:sz w:val="24"/>
          <w:szCs w:val="24"/>
        </w:rPr>
        <w:t>out merger</w:t>
      </w:r>
      <w:r w:rsidR="00C97900">
        <w:rPr>
          <w:rFonts w:ascii="Courier New" w:hAnsi="Courier New" w:cs="Courier New"/>
          <w:sz w:val="24"/>
          <w:szCs w:val="24"/>
        </w:rPr>
        <w:t>,</w:t>
      </w:r>
      <w:r>
        <w:rPr>
          <w:rFonts w:ascii="Courier New" w:hAnsi="Courier New" w:cs="Courier New"/>
          <w:sz w:val="24"/>
          <w:szCs w:val="24"/>
        </w:rPr>
        <w:t xml:space="preserve"> that they were going to do a stock for stock merger so that all the shareholders of – the thirty percent public shareholders of the gun company would become shareholders of Du Pont. </w:t>
      </w:r>
    </w:p>
    <w:p w14:paraId="48B93EFB" w14:textId="4E67FF15" w:rsidR="004761E9" w:rsidRDefault="004761E9" w:rsidP="005E266C">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So, what's remarkable about the case</w:t>
      </w:r>
      <w:r w:rsidR="00D40DDD">
        <w:rPr>
          <w:rFonts w:ascii="Courier New" w:hAnsi="Courier New" w:cs="Courier New"/>
          <w:sz w:val="24"/>
          <w:szCs w:val="24"/>
        </w:rPr>
        <w:t xml:space="preserve"> anyway,</w:t>
      </w:r>
      <w:r>
        <w:rPr>
          <w:rFonts w:ascii="Courier New" w:hAnsi="Courier New" w:cs="Courier New"/>
          <w:sz w:val="24"/>
          <w:szCs w:val="24"/>
        </w:rPr>
        <w:t xml:space="preserve"> is that you know, Weinberger was not decided until after this transaction took place. And yet, you would believe that the lawyers for the company, which happened to be Covington &amp; Burling, were clairvoyant because everything they advised the company, Du Pont, to do, is precisely what the Supreme Court said should be done to, basically, to pass the entire fairness standard, even as elaborated in that case. </w:t>
      </w:r>
    </w:p>
    <w:p w14:paraId="5C59D10A" w14:textId="061E024E" w:rsidR="004761E9" w:rsidRDefault="00C876FC" w:rsidP="005E266C">
      <w:pPr>
        <w:spacing w:line="480" w:lineRule="auto"/>
        <w:rPr>
          <w:rFonts w:ascii="Courier New" w:hAnsi="Courier New" w:cs="Courier New"/>
          <w:sz w:val="24"/>
          <w:szCs w:val="24"/>
        </w:rPr>
      </w:pPr>
      <w:r>
        <w:rPr>
          <w:rFonts w:ascii="Courier New" w:hAnsi="Courier New" w:cs="Courier New"/>
          <w:sz w:val="24"/>
          <w:szCs w:val="24"/>
        </w:rPr>
        <w:lastRenderedPageBreak/>
        <w:t>[</w:t>
      </w:r>
      <w:r w:rsidR="004761E9">
        <w:rPr>
          <w:rFonts w:ascii="Courier New" w:hAnsi="Courier New" w:cs="Courier New"/>
          <w:sz w:val="24"/>
          <w:szCs w:val="24"/>
        </w:rPr>
        <w:t>00:48:39]</w:t>
      </w:r>
    </w:p>
    <w:p w14:paraId="48F68949" w14:textId="7DBE1984" w:rsidR="004761E9" w:rsidRDefault="004761E9"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HAMERMESH:  </w:t>
      </w:r>
      <w:r>
        <w:rPr>
          <w:rFonts w:ascii="Courier New" w:hAnsi="Courier New" w:cs="Courier New"/>
          <w:sz w:val="24"/>
          <w:szCs w:val="24"/>
        </w:rPr>
        <w:t xml:space="preserve">That's the footnote in UOP that talks about achieving benefits of </w:t>
      </w:r>
      <w:r w:rsidR="00FB71FD">
        <w:rPr>
          <w:rFonts w:ascii="Courier New" w:hAnsi="Courier New" w:cs="Courier New"/>
          <w:sz w:val="24"/>
          <w:szCs w:val="24"/>
        </w:rPr>
        <w:t>more deferential review through use of a special committee—</w:t>
      </w:r>
    </w:p>
    <w:p w14:paraId="7D7EDF4A" w14:textId="39141D1C" w:rsidR="00FB71FD" w:rsidRDefault="00FB71FD"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JACOBS:  </w:t>
      </w:r>
      <w:r>
        <w:rPr>
          <w:rFonts w:ascii="Courier New" w:hAnsi="Courier New" w:cs="Courier New"/>
          <w:sz w:val="24"/>
          <w:szCs w:val="24"/>
        </w:rPr>
        <w:t xml:space="preserve">Yeah. </w:t>
      </w:r>
    </w:p>
    <w:p w14:paraId="11445DA6" w14:textId="0C6524AA" w:rsidR="00FB71FD" w:rsidRDefault="00FB71FD"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HAMERMESH:  </w:t>
      </w:r>
      <w:r>
        <w:rPr>
          <w:rFonts w:ascii="Courier New" w:hAnsi="Courier New" w:cs="Courier New"/>
          <w:sz w:val="24"/>
          <w:szCs w:val="24"/>
        </w:rPr>
        <w:t xml:space="preserve">-- of directors. </w:t>
      </w:r>
    </w:p>
    <w:p w14:paraId="22EEA648" w14:textId="5255D554" w:rsidR="00FB71FD" w:rsidRDefault="00FB71FD"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JACOBS:  </w:t>
      </w:r>
      <w:r>
        <w:rPr>
          <w:rFonts w:ascii="Courier New" w:hAnsi="Courier New" w:cs="Courier New"/>
          <w:sz w:val="24"/>
          <w:szCs w:val="24"/>
        </w:rPr>
        <w:t xml:space="preserve">So, number one, Covington advised Du Pont to set up a special committee of non-Du Pont directors, so all the Du Pont directors recused themselves from any involvement at all in negotiating or approving the transaction – well, in negotiating the transaction. They, I believe, also recommended that the shareholder – that there be a majority of the minority shareholder vote of, so that Du Pont, you know, unless a majority of the, you know, well, unless a majority of the seventy percent agreed. </w:t>
      </w:r>
    </w:p>
    <w:p w14:paraId="6C5F2479" w14:textId="052541D7" w:rsidR="00FB71FD" w:rsidRDefault="00C876FC" w:rsidP="005E266C">
      <w:pPr>
        <w:spacing w:line="480" w:lineRule="auto"/>
        <w:rPr>
          <w:rFonts w:ascii="Courier New" w:hAnsi="Courier New" w:cs="Courier New"/>
          <w:sz w:val="24"/>
          <w:szCs w:val="24"/>
        </w:rPr>
      </w:pPr>
      <w:r>
        <w:rPr>
          <w:rFonts w:ascii="Courier New" w:hAnsi="Courier New" w:cs="Courier New"/>
          <w:sz w:val="24"/>
          <w:szCs w:val="24"/>
        </w:rPr>
        <w:t>[</w:t>
      </w:r>
      <w:r w:rsidR="00FB71FD">
        <w:rPr>
          <w:rFonts w:ascii="Courier New" w:hAnsi="Courier New" w:cs="Courier New"/>
          <w:sz w:val="24"/>
          <w:szCs w:val="24"/>
        </w:rPr>
        <w:t>00:49:36]</w:t>
      </w:r>
    </w:p>
    <w:p w14:paraId="0F0DF395" w14:textId="6374B0EE" w:rsidR="00FB71FD" w:rsidRDefault="00FB71FD"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HAMERMESH:  </w:t>
      </w:r>
      <w:r>
        <w:rPr>
          <w:rFonts w:ascii="Courier New" w:hAnsi="Courier New" w:cs="Courier New"/>
          <w:sz w:val="24"/>
          <w:szCs w:val="24"/>
        </w:rPr>
        <w:t>The thirty percent—</w:t>
      </w:r>
    </w:p>
    <w:p w14:paraId="20CB18B5" w14:textId="7A97238D" w:rsidR="00FB71FD" w:rsidRDefault="00FB71FD"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JACOBS:  </w:t>
      </w:r>
      <w:r>
        <w:rPr>
          <w:rFonts w:ascii="Courier New" w:hAnsi="Courier New" w:cs="Courier New"/>
          <w:sz w:val="24"/>
          <w:szCs w:val="24"/>
        </w:rPr>
        <w:t>The thirty percent—</w:t>
      </w:r>
    </w:p>
    <w:p w14:paraId="08E156B5" w14:textId="3C7568D1" w:rsidR="00FB71FD" w:rsidRDefault="00FB71FD"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HAMERMESH:  </w:t>
      </w:r>
      <w:r>
        <w:rPr>
          <w:rFonts w:ascii="Courier New" w:hAnsi="Courier New" w:cs="Courier New"/>
          <w:sz w:val="24"/>
          <w:szCs w:val="24"/>
        </w:rPr>
        <w:t xml:space="preserve">Right. </w:t>
      </w:r>
    </w:p>
    <w:p w14:paraId="10E4034F" w14:textId="48AC9A46" w:rsidR="00FB71FD" w:rsidRDefault="00FB71FD"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JACOBS:  </w:t>
      </w:r>
      <w:r>
        <w:rPr>
          <w:rFonts w:ascii="Courier New" w:hAnsi="Courier New" w:cs="Courier New"/>
          <w:sz w:val="24"/>
          <w:szCs w:val="24"/>
        </w:rPr>
        <w:t xml:space="preserve">Yeah, they </w:t>
      </w:r>
      <w:r w:rsidR="003207A5">
        <w:rPr>
          <w:rFonts w:ascii="Courier New" w:hAnsi="Courier New" w:cs="Courier New"/>
          <w:sz w:val="24"/>
          <w:szCs w:val="24"/>
        </w:rPr>
        <w:t>would have a veto power</w:t>
      </w:r>
      <w:r w:rsidR="007C1A79">
        <w:rPr>
          <w:rFonts w:ascii="Courier New" w:hAnsi="Courier New" w:cs="Courier New"/>
          <w:sz w:val="24"/>
          <w:szCs w:val="24"/>
        </w:rPr>
        <w:t>,</w:t>
      </w:r>
      <w:r w:rsidR="003207A5">
        <w:rPr>
          <w:rFonts w:ascii="Courier New" w:hAnsi="Courier New" w:cs="Courier New"/>
          <w:sz w:val="24"/>
          <w:szCs w:val="24"/>
        </w:rPr>
        <w:t xml:space="preserve"> and Du Pont would not do the transaction. That was accepted. </w:t>
      </w:r>
    </w:p>
    <w:p w14:paraId="065F7DD2" w14:textId="25B14AE7" w:rsidR="003207A5" w:rsidRDefault="003207A5" w:rsidP="005E266C">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The Supreme Court recommended that – or held that it would be, you know, they would look favorably if the special committee had its own independent counsel and own investment </w:t>
      </w:r>
      <w:r>
        <w:rPr>
          <w:rFonts w:ascii="Courier New" w:hAnsi="Courier New" w:cs="Courier New"/>
          <w:sz w:val="24"/>
          <w:szCs w:val="24"/>
        </w:rPr>
        <w:lastRenderedPageBreak/>
        <w:t xml:space="preserve">bank. That's what happened in that case. So, it was all done, you know, at arm's length. They had, I think, Morgan Stanley advised the </w:t>
      </w:r>
      <w:r w:rsidR="00877731">
        <w:rPr>
          <w:rFonts w:ascii="Courier New" w:hAnsi="Courier New" w:cs="Courier New"/>
          <w:sz w:val="24"/>
          <w:szCs w:val="24"/>
        </w:rPr>
        <w:t>committee,</w:t>
      </w:r>
      <w:r>
        <w:rPr>
          <w:rFonts w:ascii="Courier New" w:hAnsi="Courier New" w:cs="Courier New"/>
          <w:sz w:val="24"/>
          <w:szCs w:val="24"/>
        </w:rPr>
        <w:t xml:space="preserve"> and they came up with the stock for stock exchange ratio. You know, there was no concern about – the only concern was just to get it done and to get it done right, you know, not to save – not to start pinching pennies or anything. </w:t>
      </w:r>
    </w:p>
    <w:p w14:paraId="5C1859EC" w14:textId="1915B83C" w:rsidR="00A27774" w:rsidRDefault="003207A5" w:rsidP="005E266C">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Anyway, so that was done</w:t>
      </w:r>
      <w:r w:rsidR="007C1A79">
        <w:rPr>
          <w:rFonts w:ascii="Courier New" w:hAnsi="Courier New" w:cs="Courier New"/>
          <w:sz w:val="24"/>
          <w:szCs w:val="24"/>
        </w:rPr>
        <w:t>, a</w:t>
      </w:r>
      <w:r>
        <w:rPr>
          <w:rFonts w:ascii="Courier New" w:hAnsi="Courier New" w:cs="Courier New"/>
          <w:sz w:val="24"/>
          <w:szCs w:val="24"/>
        </w:rPr>
        <w:t>nd then, a lawsuit is file</w:t>
      </w:r>
      <w:r w:rsidR="007C1A79">
        <w:rPr>
          <w:rFonts w:ascii="Courier New" w:hAnsi="Courier New" w:cs="Courier New"/>
          <w:sz w:val="24"/>
          <w:szCs w:val="24"/>
        </w:rPr>
        <w:t>d</w:t>
      </w:r>
      <w:r>
        <w:rPr>
          <w:rFonts w:ascii="Courier New" w:hAnsi="Courier New" w:cs="Courier New"/>
          <w:sz w:val="24"/>
          <w:szCs w:val="24"/>
        </w:rPr>
        <w:t xml:space="preserve">, a derivative action against the directors of Du Pont claiming that the price – the buyout price was unfair. And then, the case sat there for several years. I mean, it may have gone on at a glacial pace, but it wasn't until I got on the court that the defense side decided that they either wanted – that they were going to, you know, </w:t>
      </w:r>
      <w:r w:rsidR="00A27774">
        <w:rPr>
          <w:rFonts w:ascii="Courier New" w:hAnsi="Courier New" w:cs="Courier New"/>
          <w:sz w:val="24"/>
          <w:szCs w:val="24"/>
        </w:rPr>
        <w:t xml:space="preserve">either get this case dismissed for lack of interest or force it to trial. And so, </w:t>
      </w:r>
      <w:r w:rsidR="00C97900">
        <w:rPr>
          <w:rFonts w:ascii="Courier New" w:hAnsi="Courier New" w:cs="Courier New"/>
          <w:sz w:val="24"/>
          <w:szCs w:val="24"/>
        </w:rPr>
        <w:t xml:space="preserve">it </w:t>
      </w:r>
      <w:r w:rsidR="00A27774">
        <w:rPr>
          <w:rFonts w:ascii="Courier New" w:hAnsi="Courier New" w:cs="Courier New"/>
          <w:sz w:val="24"/>
          <w:szCs w:val="24"/>
        </w:rPr>
        <w:t>got forced to trial, and we had a full trial, you know, where I heard testimony from every one of those independent directors, from the Chairman of Du Pont, from all the investment bankers, and it was clear, as I have told you, that, you know, but for trying to apply whatever the law was to the facts</w:t>
      </w:r>
      <w:r w:rsidR="00C97900">
        <w:rPr>
          <w:rFonts w:ascii="Courier New" w:hAnsi="Courier New" w:cs="Courier New"/>
          <w:sz w:val="24"/>
          <w:szCs w:val="24"/>
        </w:rPr>
        <w:t xml:space="preserve">, </w:t>
      </w:r>
      <w:r w:rsidR="00A27774">
        <w:rPr>
          <w:rFonts w:ascii="Courier New" w:hAnsi="Courier New" w:cs="Courier New"/>
          <w:sz w:val="24"/>
          <w:szCs w:val="24"/>
        </w:rPr>
        <w:t xml:space="preserve">the facts were not problematic. I don't think there </w:t>
      </w:r>
      <w:r w:rsidR="00783981">
        <w:rPr>
          <w:rFonts w:ascii="Courier New" w:hAnsi="Courier New" w:cs="Courier New"/>
          <w:sz w:val="24"/>
          <w:szCs w:val="24"/>
        </w:rPr>
        <w:t xml:space="preserve">were </w:t>
      </w:r>
      <w:r w:rsidR="00A27774">
        <w:rPr>
          <w:rFonts w:ascii="Courier New" w:hAnsi="Courier New" w:cs="Courier New"/>
          <w:sz w:val="24"/>
          <w:szCs w:val="24"/>
        </w:rPr>
        <w:t xml:space="preserve">even any disputes about what the facts were. </w:t>
      </w:r>
    </w:p>
    <w:p w14:paraId="45ADBAB3" w14:textId="0763A775" w:rsidR="00A27774" w:rsidRDefault="00A27774" w:rsidP="005E266C">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B56235">
        <w:rPr>
          <w:rFonts w:ascii="Courier New" w:hAnsi="Courier New" w:cs="Courier New"/>
          <w:sz w:val="24"/>
          <w:szCs w:val="24"/>
        </w:rPr>
        <w:t>But the problem was that</w:t>
      </w:r>
      <w:r w:rsidR="00C97900">
        <w:rPr>
          <w:rFonts w:ascii="Courier New" w:hAnsi="Courier New" w:cs="Courier New"/>
          <w:sz w:val="24"/>
          <w:szCs w:val="24"/>
        </w:rPr>
        <w:t>,</w:t>
      </w:r>
      <w:r w:rsidR="00B56235">
        <w:rPr>
          <w:rFonts w:ascii="Courier New" w:hAnsi="Courier New" w:cs="Courier New"/>
          <w:sz w:val="24"/>
          <w:szCs w:val="24"/>
        </w:rPr>
        <w:t xml:space="preserve"> you know, what was the standard of review to be?</w:t>
      </w:r>
    </w:p>
    <w:p w14:paraId="3E41DF7C" w14:textId="3181F78F" w:rsidR="00B56235" w:rsidRDefault="00C876FC" w:rsidP="005E266C">
      <w:pPr>
        <w:spacing w:line="480" w:lineRule="auto"/>
        <w:rPr>
          <w:rFonts w:ascii="Courier New" w:hAnsi="Courier New" w:cs="Courier New"/>
          <w:sz w:val="24"/>
          <w:szCs w:val="24"/>
        </w:rPr>
      </w:pPr>
      <w:r>
        <w:rPr>
          <w:rFonts w:ascii="Courier New" w:hAnsi="Courier New" w:cs="Courier New"/>
          <w:sz w:val="24"/>
          <w:szCs w:val="24"/>
        </w:rPr>
        <w:lastRenderedPageBreak/>
        <w:t>[</w:t>
      </w:r>
      <w:r w:rsidR="00B56235">
        <w:rPr>
          <w:rFonts w:ascii="Courier New" w:hAnsi="Courier New" w:cs="Courier New"/>
          <w:sz w:val="24"/>
          <w:szCs w:val="24"/>
        </w:rPr>
        <w:t>00:51:51]</w:t>
      </w:r>
    </w:p>
    <w:p w14:paraId="32BEC34E" w14:textId="4809E6CE" w:rsidR="00B56235" w:rsidRDefault="00B56235"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HAMERMESH:  </w:t>
      </w:r>
      <w:r>
        <w:rPr>
          <w:rFonts w:ascii="Courier New" w:hAnsi="Courier New" w:cs="Courier New"/>
          <w:sz w:val="24"/>
          <w:szCs w:val="24"/>
        </w:rPr>
        <w:t xml:space="preserve">Right. Which Weinberger v. UOP really didn't quite answer. </w:t>
      </w:r>
    </w:p>
    <w:p w14:paraId="7739EB8E" w14:textId="7946F166" w:rsidR="00B56235" w:rsidRDefault="00B56235"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JACOBS:  </w:t>
      </w:r>
      <w:r>
        <w:rPr>
          <w:rFonts w:ascii="Courier New" w:hAnsi="Courier New" w:cs="Courier New"/>
          <w:sz w:val="24"/>
          <w:szCs w:val="24"/>
        </w:rPr>
        <w:t xml:space="preserve">Not in – not quite. And it's turned out to be a subject that involved litigation over the next ten years. Or </w:t>
      </w:r>
      <w:r w:rsidR="00C97900">
        <w:rPr>
          <w:rFonts w:ascii="Courier New" w:hAnsi="Courier New" w:cs="Courier New"/>
          <w:sz w:val="24"/>
          <w:szCs w:val="24"/>
        </w:rPr>
        <w:t xml:space="preserve">at </w:t>
      </w:r>
      <w:r>
        <w:rPr>
          <w:rFonts w:ascii="Courier New" w:hAnsi="Courier New" w:cs="Courier New"/>
          <w:sz w:val="24"/>
          <w:szCs w:val="24"/>
        </w:rPr>
        <w:t>least, I shouldn't say that</w:t>
      </w:r>
      <w:r w:rsidR="00C97900">
        <w:rPr>
          <w:rFonts w:ascii="Courier New" w:hAnsi="Courier New" w:cs="Courier New"/>
          <w:sz w:val="24"/>
          <w:szCs w:val="24"/>
        </w:rPr>
        <w:t xml:space="preserve"> --</w:t>
      </w:r>
      <w:r>
        <w:rPr>
          <w:rFonts w:ascii="Courier New" w:hAnsi="Courier New" w:cs="Courier New"/>
          <w:sz w:val="24"/>
          <w:szCs w:val="24"/>
        </w:rPr>
        <w:t xml:space="preserve"> four years, five years. The plaintiff</w:t>
      </w:r>
      <w:r w:rsidR="00783981">
        <w:rPr>
          <w:rFonts w:ascii="Courier New" w:hAnsi="Courier New" w:cs="Courier New"/>
          <w:sz w:val="24"/>
          <w:szCs w:val="24"/>
        </w:rPr>
        <w:t>s’</w:t>
      </w:r>
      <w:r>
        <w:rPr>
          <w:rFonts w:ascii="Courier New" w:hAnsi="Courier New" w:cs="Courier New"/>
          <w:sz w:val="24"/>
          <w:szCs w:val="24"/>
        </w:rPr>
        <w:t xml:space="preserve"> case rose or fell on the proposition that this – that entire fairness would be the standard of review, not business </w:t>
      </w:r>
      <w:r w:rsidR="00FF3F2B">
        <w:rPr>
          <w:rFonts w:ascii="Courier New" w:hAnsi="Courier New" w:cs="Courier New"/>
          <w:sz w:val="24"/>
          <w:szCs w:val="24"/>
        </w:rPr>
        <w:t>judgment</w:t>
      </w:r>
      <w:r>
        <w:rPr>
          <w:rFonts w:ascii="Courier New" w:hAnsi="Courier New" w:cs="Courier New"/>
          <w:sz w:val="24"/>
          <w:szCs w:val="24"/>
        </w:rPr>
        <w:t xml:space="preserve">. But, you know, the footnote in Weinberger and, really, you know, the what I considered to be the animating force behind Weinberger, which is that if you can replicate a real market transaction involving a third party's negotiating at </w:t>
      </w:r>
      <w:r w:rsidR="00610D58">
        <w:rPr>
          <w:rFonts w:ascii="Courier New" w:hAnsi="Courier New" w:cs="Courier New"/>
          <w:sz w:val="24"/>
          <w:szCs w:val="24"/>
        </w:rPr>
        <w:t xml:space="preserve">arm's length, then it should fall under business </w:t>
      </w:r>
      <w:r w:rsidR="00FF3F2B">
        <w:rPr>
          <w:rFonts w:ascii="Courier New" w:hAnsi="Courier New" w:cs="Courier New"/>
          <w:sz w:val="24"/>
          <w:szCs w:val="24"/>
        </w:rPr>
        <w:t>judgment</w:t>
      </w:r>
      <w:r w:rsidR="00610D58">
        <w:rPr>
          <w:rFonts w:ascii="Courier New" w:hAnsi="Courier New" w:cs="Courier New"/>
          <w:sz w:val="24"/>
          <w:szCs w:val="24"/>
        </w:rPr>
        <w:t xml:space="preserve"> review because that's what happens when you have two completely disconnected companies that are negotiating a merger consolidation. </w:t>
      </w:r>
    </w:p>
    <w:p w14:paraId="7995532C" w14:textId="4052C4CB" w:rsidR="002F1131" w:rsidRDefault="002F1131" w:rsidP="005E266C">
      <w:pPr>
        <w:spacing w:line="480" w:lineRule="auto"/>
        <w:rPr>
          <w:rFonts w:ascii="Courier New" w:hAnsi="Courier New" w:cs="Courier New"/>
          <w:sz w:val="24"/>
          <w:szCs w:val="24"/>
        </w:rPr>
      </w:pPr>
      <w:r>
        <w:rPr>
          <w:rFonts w:ascii="Courier New" w:hAnsi="Courier New" w:cs="Courier New"/>
          <w:sz w:val="24"/>
          <w:szCs w:val="24"/>
        </w:rPr>
        <w:t>[00:52:50]</w:t>
      </w:r>
    </w:p>
    <w:p w14:paraId="3739DBE6" w14:textId="01E58787" w:rsidR="00610D58" w:rsidRPr="002F1131" w:rsidRDefault="00610D58" w:rsidP="005E266C">
      <w:pPr>
        <w:spacing w:line="480" w:lineRule="auto"/>
        <w:rPr>
          <w:rFonts w:ascii="Courier New" w:hAnsi="Courier New" w:cs="Courier New"/>
          <w:sz w:val="24"/>
          <w:szCs w:val="24"/>
          <w:highlight w:val="yellow"/>
        </w:rPr>
      </w:pPr>
      <w:r>
        <w:rPr>
          <w:rFonts w:ascii="Courier New" w:hAnsi="Courier New" w:cs="Courier New"/>
          <w:sz w:val="24"/>
          <w:szCs w:val="24"/>
        </w:rPr>
        <w:tab/>
      </w:r>
      <w:r>
        <w:rPr>
          <w:rFonts w:ascii="Courier New" w:hAnsi="Courier New" w:cs="Courier New"/>
          <w:sz w:val="24"/>
          <w:szCs w:val="24"/>
        </w:rPr>
        <w:tab/>
        <w:t>But Weinberger didn't really</w:t>
      </w:r>
      <w:r w:rsidR="002F1131">
        <w:rPr>
          <w:rFonts w:ascii="Courier New" w:hAnsi="Courier New" w:cs="Courier New"/>
          <w:sz w:val="24"/>
          <w:szCs w:val="24"/>
        </w:rPr>
        <w:t xml:space="preserve"> </w:t>
      </w:r>
      <w:r>
        <w:rPr>
          <w:rFonts w:ascii="Courier New" w:hAnsi="Courier New" w:cs="Courier New"/>
          <w:sz w:val="24"/>
          <w:szCs w:val="24"/>
        </w:rPr>
        <w:t xml:space="preserve">say </w:t>
      </w:r>
      <w:proofErr w:type="spellStart"/>
      <w:proofErr w:type="gramStart"/>
      <w:r>
        <w:rPr>
          <w:rFonts w:ascii="Courier New" w:hAnsi="Courier New" w:cs="Courier New"/>
          <w:sz w:val="24"/>
          <w:szCs w:val="24"/>
        </w:rPr>
        <w:t>that</w:t>
      </w:r>
      <w:r w:rsidR="00C97900">
        <w:rPr>
          <w:rFonts w:ascii="Courier New" w:hAnsi="Courier New" w:cs="Courier New"/>
          <w:sz w:val="24"/>
          <w:szCs w:val="24"/>
        </w:rPr>
        <w:t>.I</w:t>
      </w:r>
      <w:r>
        <w:rPr>
          <w:rFonts w:ascii="Courier New" w:hAnsi="Courier New" w:cs="Courier New"/>
          <w:sz w:val="24"/>
          <w:szCs w:val="24"/>
        </w:rPr>
        <w:t>t</w:t>
      </w:r>
      <w:proofErr w:type="spellEnd"/>
      <w:proofErr w:type="gramEnd"/>
      <w:r>
        <w:rPr>
          <w:rFonts w:ascii="Courier New" w:hAnsi="Courier New" w:cs="Courier New"/>
          <w:sz w:val="24"/>
          <w:szCs w:val="24"/>
        </w:rPr>
        <w:t xml:space="preserve"> was – it suggested it, </w:t>
      </w:r>
      <w:r w:rsidRPr="002F1131">
        <w:rPr>
          <w:rFonts w:ascii="Courier New" w:hAnsi="Courier New" w:cs="Courier New"/>
          <w:sz w:val="24"/>
          <w:szCs w:val="24"/>
        </w:rPr>
        <w:t xml:space="preserve">but it </w:t>
      </w:r>
      <w:r w:rsidR="002F1131" w:rsidRPr="002F1131">
        <w:rPr>
          <w:rFonts w:ascii="Courier New" w:hAnsi="Courier New" w:cs="Courier New"/>
          <w:sz w:val="24"/>
          <w:szCs w:val="24"/>
        </w:rPr>
        <w:t xml:space="preserve">didn't </w:t>
      </w:r>
      <w:r w:rsidRPr="002F1131">
        <w:rPr>
          <w:rFonts w:ascii="Courier New" w:hAnsi="Courier New" w:cs="Courier New"/>
          <w:sz w:val="24"/>
          <w:szCs w:val="24"/>
        </w:rPr>
        <w:t>say it</w:t>
      </w:r>
      <w:r w:rsidR="00C97900">
        <w:rPr>
          <w:rFonts w:ascii="Courier New" w:hAnsi="Courier New" w:cs="Courier New"/>
          <w:sz w:val="24"/>
          <w:szCs w:val="24"/>
        </w:rPr>
        <w:t xml:space="preserve">. And </w:t>
      </w:r>
      <w:r>
        <w:rPr>
          <w:rFonts w:ascii="Courier New" w:hAnsi="Courier New" w:cs="Courier New"/>
          <w:sz w:val="24"/>
          <w:szCs w:val="24"/>
        </w:rPr>
        <w:t xml:space="preserve">that was an unanswered question. So, one of the major issues that I had to decide was, you know, is this a business </w:t>
      </w:r>
      <w:r w:rsidR="00FF3F2B">
        <w:rPr>
          <w:rFonts w:ascii="Courier New" w:hAnsi="Courier New" w:cs="Courier New"/>
          <w:sz w:val="24"/>
          <w:szCs w:val="24"/>
        </w:rPr>
        <w:t>judgment</w:t>
      </w:r>
      <w:r>
        <w:rPr>
          <w:rFonts w:ascii="Courier New" w:hAnsi="Courier New" w:cs="Courier New"/>
          <w:sz w:val="24"/>
          <w:szCs w:val="24"/>
        </w:rPr>
        <w:t xml:space="preserve"> case? In which case, you know, it would be an easy opinion to write. Or would it be an entire fairness case, in which circumstance, there would be a much more textured kind of analysis and having to </w:t>
      </w:r>
      <w:r>
        <w:rPr>
          <w:rFonts w:ascii="Courier New" w:hAnsi="Courier New" w:cs="Courier New"/>
          <w:sz w:val="24"/>
          <w:szCs w:val="24"/>
        </w:rPr>
        <w:lastRenderedPageBreak/>
        <w:t xml:space="preserve">grapple, you know, with Weinberger because there had never been a fully developed post-trial case where the Weinberger apparatus had to be applied. </w:t>
      </w:r>
    </w:p>
    <w:p w14:paraId="1B59521D" w14:textId="609E6D1C" w:rsidR="00B033C6" w:rsidRDefault="00610D58" w:rsidP="005E266C">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My inclination was to apply business </w:t>
      </w:r>
      <w:r w:rsidR="00FF3F2B">
        <w:rPr>
          <w:rFonts w:ascii="Courier New" w:hAnsi="Courier New" w:cs="Courier New"/>
          <w:sz w:val="24"/>
          <w:szCs w:val="24"/>
        </w:rPr>
        <w:t>judgment</w:t>
      </w:r>
      <w:r>
        <w:rPr>
          <w:rFonts w:ascii="Courier New" w:hAnsi="Courier New" w:cs="Courier New"/>
          <w:sz w:val="24"/>
          <w:szCs w:val="24"/>
        </w:rPr>
        <w:t xml:space="preserve">, to hold that it was business </w:t>
      </w:r>
      <w:r w:rsidR="00FF3F2B">
        <w:rPr>
          <w:rFonts w:ascii="Courier New" w:hAnsi="Courier New" w:cs="Courier New"/>
          <w:sz w:val="24"/>
          <w:szCs w:val="24"/>
        </w:rPr>
        <w:t>judgment</w:t>
      </w:r>
      <w:r>
        <w:rPr>
          <w:rFonts w:ascii="Courier New" w:hAnsi="Courier New" w:cs="Courier New"/>
          <w:sz w:val="24"/>
          <w:szCs w:val="24"/>
        </w:rPr>
        <w:t xml:space="preserve">. There was a decision by my then colleague, </w:t>
      </w:r>
      <w:r w:rsidR="00F7217A">
        <w:rPr>
          <w:rFonts w:ascii="Courier New" w:hAnsi="Courier New" w:cs="Courier New"/>
          <w:sz w:val="24"/>
          <w:szCs w:val="24"/>
        </w:rPr>
        <w:t xml:space="preserve">Bill Allen, Chancellor Allen, in the TWA case, in which he had done exactly that. But, unfortunately, one of my hotshot law clerks discovered a 1985 Delaware Supreme Court case called </w:t>
      </w:r>
      <w:r w:rsidR="00F7217A" w:rsidRPr="00F7217A">
        <w:rPr>
          <w:rFonts w:ascii="Courier New" w:hAnsi="Courier New" w:cs="Courier New"/>
          <w:sz w:val="24"/>
          <w:szCs w:val="24"/>
        </w:rPr>
        <w:t>Rosenblatt v. Getty Oil</w:t>
      </w:r>
      <w:r w:rsidR="00F7217A">
        <w:rPr>
          <w:rFonts w:ascii="Courier New" w:hAnsi="Courier New" w:cs="Courier New"/>
          <w:sz w:val="24"/>
          <w:szCs w:val="24"/>
        </w:rPr>
        <w:t xml:space="preserve">, which involved, you know, </w:t>
      </w:r>
      <w:r w:rsidR="00783981">
        <w:rPr>
          <w:rFonts w:ascii="Courier New" w:hAnsi="Courier New" w:cs="Courier New"/>
          <w:sz w:val="24"/>
          <w:szCs w:val="24"/>
        </w:rPr>
        <w:t>although</w:t>
      </w:r>
      <w:r w:rsidR="00F7217A">
        <w:rPr>
          <w:rFonts w:ascii="Courier New" w:hAnsi="Courier New" w:cs="Courier New"/>
          <w:sz w:val="24"/>
          <w:szCs w:val="24"/>
        </w:rPr>
        <w:t xml:space="preserve"> different, you know, a different kind of transaction</w:t>
      </w:r>
      <w:r w:rsidR="00C04B2C">
        <w:rPr>
          <w:rFonts w:ascii="Courier New" w:hAnsi="Courier New" w:cs="Courier New"/>
          <w:sz w:val="24"/>
          <w:szCs w:val="24"/>
        </w:rPr>
        <w:t xml:space="preserve">, </w:t>
      </w:r>
      <w:r w:rsidR="00F7217A">
        <w:rPr>
          <w:rFonts w:ascii="Courier New" w:hAnsi="Courier New" w:cs="Courier New"/>
          <w:sz w:val="24"/>
          <w:szCs w:val="24"/>
        </w:rPr>
        <w:t>the same paradigm facts, the same master facts. And</w:t>
      </w:r>
      <w:r w:rsidR="00C04B2C">
        <w:rPr>
          <w:rFonts w:ascii="Courier New" w:hAnsi="Courier New" w:cs="Courier New"/>
          <w:sz w:val="24"/>
          <w:szCs w:val="24"/>
        </w:rPr>
        <w:t>,</w:t>
      </w:r>
      <w:r w:rsidR="00F7217A">
        <w:rPr>
          <w:rFonts w:ascii="Courier New" w:hAnsi="Courier New" w:cs="Courier New"/>
          <w:sz w:val="24"/>
          <w:szCs w:val="24"/>
        </w:rPr>
        <w:t xml:space="preserve"> in that case, the Supreme Court said, no, the – well, it didn't really – it just said, and I don't even know to what extent it was litigated, that the standard of review, even though this was the cleanest deal that they had </w:t>
      </w:r>
      <w:r w:rsidR="00783981">
        <w:rPr>
          <w:rFonts w:ascii="Courier New" w:hAnsi="Courier New" w:cs="Courier New"/>
          <w:sz w:val="24"/>
          <w:szCs w:val="24"/>
        </w:rPr>
        <w:t>h</w:t>
      </w:r>
      <w:r w:rsidR="00F7217A">
        <w:rPr>
          <w:rFonts w:ascii="Courier New" w:hAnsi="Courier New" w:cs="Courier New"/>
          <w:sz w:val="24"/>
          <w:szCs w:val="24"/>
        </w:rPr>
        <w:t xml:space="preserve">ad, would still be entire fairness, but the burden of proving unfairness would shift to the plaintiff. In classic entire fairness, the directors, the </w:t>
      </w:r>
      <w:r w:rsidR="00B033C6">
        <w:rPr>
          <w:rFonts w:ascii="Courier New" w:hAnsi="Courier New" w:cs="Courier New"/>
          <w:sz w:val="24"/>
          <w:szCs w:val="24"/>
        </w:rPr>
        <w:t xml:space="preserve">controller always had the burden of proof. So, this – that was a change. </w:t>
      </w:r>
    </w:p>
    <w:p w14:paraId="014E2AFB" w14:textId="25C03CE4" w:rsidR="00B033C6" w:rsidRDefault="00C876FC" w:rsidP="005E266C">
      <w:pPr>
        <w:spacing w:line="480" w:lineRule="auto"/>
        <w:rPr>
          <w:rFonts w:ascii="Courier New" w:hAnsi="Courier New" w:cs="Courier New"/>
          <w:sz w:val="24"/>
          <w:szCs w:val="24"/>
        </w:rPr>
      </w:pPr>
      <w:r>
        <w:rPr>
          <w:rFonts w:ascii="Courier New" w:hAnsi="Courier New" w:cs="Courier New"/>
          <w:sz w:val="24"/>
          <w:szCs w:val="24"/>
        </w:rPr>
        <w:t>[</w:t>
      </w:r>
      <w:r w:rsidR="00B033C6">
        <w:rPr>
          <w:rFonts w:ascii="Courier New" w:hAnsi="Courier New" w:cs="Courier New"/>
          <w:sz w:val="24"/>
          <w:szCs w:val="24"/>
        </w:rPr>
        <w:t>00:54:43]</w:t>
      </w:r>
    </w:p>
    <w:p w14:paraId="6B441B22" w14:textId="11083B51" w:rsidR="003C7873" w:rsidRDefault="00B033C6" w:rsidP="005E266C">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So, I, you know, there was nothing in the TWA opinion that addressed that precedent. It wasn't cited. And nothing in the Rosenblatt opinion that explained why business </w:t>
      </w:r>
      <w:r w:rsidR="00FF3F2B">
        <w:rPr>
          <w:rFonts w:ascii="Courier New" w:hAnsi="Courier New" w:cs="Courier New"/>
          <w:sz w:val="24"/>
          <w:szCs w:val="24"/>
        </w:rPr>
        <w:t>judgment</w:t>
      </w:r>
      <w:r>
        <w:rPr>
          <w:rFonts w:ascii="Courier New" w:hAnsi="Courier New" w:cs="Courier New"/>
          <w:sz w:val="24"/>
          <w:szCs w:val="24"/>
        </w:rPr>
        <w:t xml:space="preserve"> wouldn't be the standard. So, what did I do? I went </w:t>
      </w:r>
      <w:r>
        <w:rPr>
          <w:rFonts w:ascii="Courier New" w:hAnsi="Courier New" w:cs="Courier New"/>
          <w:sz w:val="24"/>
          <w:szCs w:val="24"/>
        </w:rPr>
        <w:lastRenderedPageBreak/>
        <w:t>into my colleague's office</w:t>
      </w:r>
      <w:r w:rsidR="003C7873">
        <w:rPr>
          <w:rFonts w:ascii="Courier New" w:hAnsi="Courier New" w:cs="Courier New"/>
          <w:sz w:val="24"/>
          <w:szCs w:val="24"/>
        </w:rPr>
        <w:t xml:space="preserve"> and said, you know, Bill, I got a problem, and told him about Rosenblatt, and he said, and I said, look, I find that I am in the position where I may have to go in a direction completely opposite from where you went, and it would be very public. And he said, well, if you have to</w:t>
      </w:r>
      <w:r w:rsidR="00783981">
        <w:rPr>
          <w:rFonts w:ascii="Courier New" w:hAnsi="Courier New" w:cs="Courier New"/>
          <w:sz w:val="24"/>
          <w:szCs w:val="24"/>
        </w:rPr>
        <w:t>,</w:t>
      </w:r>
      <w:r w:rsidR="003C7873">
        <w:rPr>
          <w:rFonts w:ascii="Courier New" w:hAnsi="Courier New" w:cs="Courier New"/>
          <w:sz w:val="24"/>
          <w:szCs w:val="24"/>
        </w:rPr>
        <w:t xml:space="preserve"> you have to</w:t>
      </w:r>
      <w:r w:rsidR="00783981">
        <w:rPr>
          <w:rFonts w:ascii="Courier New" w:hAnsi="Courier New" w:cs="Courier New"/>
          <w:sz w:val="24"/>
          <w:szCs w:val="24"/>
        </w:rPr>
        <w:t>,</w:t>
      </w:r>
      <w:r w:rsidR="003C7873">
        <w:rPr>
          <w:rFonts w:ascii="Courier New" w:hAnsi="Courier New" w:cs="Courier New"/>
          <w:sz w:val="24"/>
          <w:szCs w:val="24"/>
        </w:rPr>
        <w:t xml:space="preserve"> because nobody cited Rosenblatt to me, and when I decided TWA. I said, okay. I'm relieved to hear that. And now, here</w:t>
      </w:r>
      <w:r w:rsidR="00783981">
        <w:rPr>
          <w:rFonts w:ascii="Courier New" w:hAnsi="Courier New" w:cs="Courier New"/>
          <w:sz w:val="24"/>
          <w:szCs w:val="24"/>
        </w:rPr>
        <w:t>’</w:t>
      </w:r>
      <w:r w:rsidR="003C7873">
        <w:rPr>
          <w:rFonts w:ascii="Courier New" w:hAnsi="Courier New" w:cs="Courier New"/>
          <w:sz w:val="24"/>
          <w:szCs w:val="24"/>
        </w:rPr>
        <w:t xml:space="preserve">s my other problem. Rosenblatt doesn't really give any rationale for why, you know, it would be – why there would continue to be entire fairness review rather than just shifting standards to business </w:t>
      </w:r>
      <w:r w:rsidR="00FF3F2B">
        <w:rPr>
          <w:rFonts w:ascii="Courier New" w:hAnsi="Courier New" w:cs="Courier New"/>
          <w:sz w:val="24"/>
          <w:szCs w:val="24"/>
        </w:rPr>
        <w:t>judgment</w:t>
      </w:r>
      <w:r w:rsidR="003C7873">
        <w:rPr>
          <w:rFonts w:ascii="Courier New" w:hAnsi="Courier New" w:cs="Courier New"/>
          <w:sz w:val="24"/>
          <w:szCs w:val="24"/>
        </w:rPr>
        <w:t>. And they didn't. And so, you know, because I was now going to have to apply this, and I didn't want to do it just by saying well, the Supreme Court said—</w:t>
      </w:r>
    </w:p>
    <w:p w14:paraId="0D35E542" w14:textId="4598D523" w:rsidR="003C7873" w:rsidRDefault="00C876FC" w:rsidP="005E266C">
      <w:pPr>
        <w:spacing w:line="480" w:lineRule="auto"/>
        <w:rPr>
          <w:rFonts w:ascii="Courier New" w:hAnsi="Courier New" w:cs="Courier New"/>
          <w:sz w:val="24"/>
          <w:szCs w:val="24"/>
        </w:rPr>
      </w:pPr>
      <w:r>
        <w:rPr>
          <w:rFonts w:ascii="Courier New" w:hAnsi="Courier New" w:cs="Courier New"/>
          <w:sz w:val="24"/>
          <w:szCs w:val="24"/>
        </w:rPr>
        <w:t>[</w:t>
      </w:r>
      <w:r w:rsidR="003C7873">
        <w:rPr>
          <w:rFonts w:ascii="Courier New" w:hAnsi="Courier New" w:cs="Courier New"/>
          <w:sz w:val="24"/>
          <w:szCs w:val="24"/>
        </w:rPr>
        <w:t>00:56:02]</w:t>
      </w:r>
    </w:p>
    <w:p w14:paraId="3F2AFD21" w14:textId="6ED838EF" w:rsidR="003C7873" w:rsidRDefault="003C7873"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HAMERMESH:  </w:t>
      </w:r>
      <w:r>
        <w:rPr>
          <w:rFonts w:ascii="Courier New" w:hAnsi="Courier New" w:cs="Courier New"/>
          <w:sz w:val="24"/>
          <w:szCs w:val="24"/>
        </w:rPr>
        <w:t xml:space="preserve">They said so. </w:t>
      </w:r>
    </w:p>
    <w:p w14:paraId="50D68F4E" w14:textId="06D4904E" w:rsidR="00B81209" w:rsidRDefault="003C7873"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JACOBS:  </w:t>
      </w:r>
      <w:r>
        <w:rPr>
          <w:rFonts w:ascii="Courier New" w:hAnsi="Courier New" w:cs="Courier New"/>
          <w:sz w:val="24"/>
          <w:szCs w:val="24"/>
        </w:rPr>
        <w:t xml:space="preserve">Said so, and so that's – that's it. To try to come up with some </w:t>
      </w:r>
      <w:r w:rsidR="00975FFD">
        <w:rPr>
          <w:rFonts w:ascii="Courier New" w:hAnsi="Courier New" w:cs="Courier New"/>
          <w:sz w:val="24"/>
          <w:szCs w:val="24"/>
        </w:rPr>
        <w:t xml:space="preserve">rationale that would make sense. And so, literally, Bill Allen and I, in his office, forged a rationale, which was that even if you have, you know, all of the safeguards in place, that is the procedural safeguards, that the shareholders would, you know, there is a </w:t>
      </w:r>
      <w:r w:rsidR="00783981">
        <w:rPr>
          <w:rFonts w:ascii="Courier New" w:hAnsi="Courier New" w:cs="Courier New"/>
          <w:sz w:val="24"/>
          <w:szCs w:val="24"/>
        </w:rPr>
        <w:t>r</w:t>
      </w:r>
      <w:r w:rsidR="00975FFD">
        <w:rPr>
          <w:rFonts w:ascii="Courier New" w:hAnsi="Courier New" w:cs="Courier New"/>
          <w:sz w:val="24"/>
          <w:szCs w:val="24"/>
        </w:rPr>
        <w:t>is</w:t>
      </w:r>
      <w:r w:rsidR="00783981">
        <w:rPr>
          <w:rFonts w:ascii="Courier New" w:hAnsi="Courier New" w:cs="Courier New"/>
          <w:sz w:val="24"/>
          <w:szCs w:val="24"/>
        </w:rPr>
        <w:t>k</w:t>
      </w:r>
      <w:r w:rsidR="00975FFD">
        <w:rPr>
          <w:rFonts w:ascii="Courier New" w:hAnsi="Courier New" w:cs="Courier New"/>
          <w:sz w:val="24"/>
          <w:szCs w:val="24"/>
        </w:rPr>
        <w:t xml:space="preserve"> that the shareholders would approve the deal out of concern that if they didn't, then the controller, frustrated over having its </w:t>
      </w:r>
      <w:r w:rsidR="00975FFD">
        <w:rPr>
          <w:rFonts w:ascii="Courier New" w:hAnsi="Courier New" w:cs="Courier New"/>
          <w:sz w:val="24"/>
          <w:szCs w:val="24"/>
        </w:rPr>
        <w:lastRenderedPageBreak/>
        <w:t>deal v</w:t>
      </w:r>
      <w:r w:rsidR="002F1131">
        <w:rPr>
          <w:rFonts w:ascii="Courier New" w:hAnsi="Courier New" w:cs="Courier New"/>
          <w:sz w:val="24"/>
          <w:szCs w:val="24"/>
        </w:rPr>
        <w:t>oted</w:t>
      </w:r>
      <w:r w:rsidR="00975FFD">
        <w:rPr>
          <w:rFonts w:ascii="Courier New" w:hAnsi="Courier New" w:cs="Courier New"/>
          <w:sz w:val="24"/>
          <w:szCs w:val="24"/>
        </w:rPr>
        <w:t xml:space="preserve"> down, would take some kind of retaliatory step later on, such as cutting dividends, trying to delist, or whatever. And that became the rationale. That was not a rationale that was warmly accepted on Wall Street, or by the corporate community, I recall, after writing the opinion in Citron, where, you know, I upheld the deal. But based on the modified entire fairness paradigm that, you know, one major Wall Street firm said this is the stupidest thing that they had ever heard of </w:t>
      </w:r>
      <w:r w:rsidR="00783981">
        <w:rPr>
          <w:rFonts w:ascii="Courier New" w:hAnsi="Courier New" w:cs="Courier New"/>
          <w:sz w:val="24"/>
          <w:szCs w:val="24"/>
        </w:rPr>
        <w:t>and</w:t>
      </w:r>
      <w:r w:rsidR="00975FFD">
        <w:rPr>
          <w:rFonts w:ascii="Courier New" w:hAnsi="Courier New" w:cs="Courier New"/>
          <w:sz w:val="24"/>
          <w:szCs w:val="24"/>
        </w:rPr>
        <w:t xml:space="preserve"> that the rule should be that what happened </w:t>
      </w:r>
      <w:r w:rsidR="008A1CA1">
        <w:rPr>
          <w:rFonts w:ascii="Courier New" w:hAnsi="Courier New" w:cs="Courier New"/>
          <w:sz w:val="24"/>
          <w:szCs w:val="24"/>
        </w:rPr>
        <w:t>at</w:t>
      </w:r>
      <w:r w:rsidR="00975FFD">
        <w:rPr>
          <w:rFonts w:ascii="Courier New" w:hAnsi="Courier New" w:cs="Courier New"/>
          <w:sz w:val="24"/>
          <w:szCs w:val="24"/>
        </w:rPr>
        <w:t xml:space="preserve"> TWA – and they had a point. I thought they were right, but I, you know, I was bound by Supreme Court precedent. </w:t>
      </w:r>
    </w:p>
    <w:p w14:paraId="6138A89C" w14:textId="6C45B508" w:rsidR="008A1CA1" w:rsidRDefault="008A1CA1" w:rsidP="005E266C">
      <w:pPr>
        <w:spacing w:line="480" w:lineRule="auto"/>
        <w:rPr>
          <w:rFonts w:ascii="Courier New" w:hAnsi="Courier New" w:cs="Courier New"/>
          <w:sz w:val="24"/>
          <w:szCs w:val="24"/>
        </w:rPr>
      </w:pPr>
      <w:r>
        <w:rPr>
          <w:rFonts w:ascii="Courier New" w:hAnsi="Courier New" w:cs="Courier New"/>
          <w:sz w:val="24"/>
          <w:szCs w:val="24"/>
        </w:rPr>
        <w:t>[00:57:40]</w:t>
      </w:r>
    </w:p>
    <w:p w14:paraId="7FE978F5" w14:textId="23B0AD85" w:rsidR="00B81209" w:rsidRDefault="00B81209" w:rsidP="005E266C">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And so, the issue – there were two issues that ended up getting litigated for a number of years. One was, all right, when, under what circumstances, you know, does the – you get modified or entire fairness light, you know, where the burden shifts to the plaintiff? And can there ever be a circumstance, under Weinberger, where you don't apply that mode of analysis but, actually, go back to entire fairness? </w:t>
      </w:r>
    </w:p>
    <w:p w14:paraId="4877C557" w14:textId="1882259E" w:rsidR="00B81209" w:rsidRDefault="00B81209" w:rsidP="005E266C">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bottom li</w:t>
      </w:r>
      <w:r w:rsidR="007C1A79">
        <w:rPr>
          <w:rFonts w:ascii="Courier New" w:hAnsi="Courier New" w:cs="Courier New"/>
          <w:sz w:val="24"/>
          <w:szCs w:val="24"/>
        </w:rPr>
        <w:t>n</w:t>
      </w:r>
      <w:r>
        <w:rPr>
          <w:rFonts w:ascii="Courier New" w:hAnsi="Courier New" w:cs="Courier New"/>
          <w:sz w:val="24"/>
          <w:szCs w:val="24"/>
        </w:rPr>
        <w:t>e was that</w:t>
      </w:r>
      <w:r w:rsidR="00C04B2C">
        <w:rPr>
          <w:rFonts w:ascii="Courier New" w:hAnsi="Courier New" w:cs="Courier New"/>
          <w:sz w:val="24"/>
          <w:szCs w:val="24"/>
        </w:rPr>
        <w:t>,</w:t>
      </w:r>
      <w:r>
        <w:rPr>
          <w:rFonts w:ascii="Courier New" w:hAnsi="Courier New" w:cs="Courier New"/>
          <w:sz w:val="24"/>
          <w:szCs w:val="24"/>
        </w:rPr>
        <w:t xml:space="preserve"> in 1994, the Delaware Supreme Court clarified, you know, that they – I mean, we still had TWA and Citron as polar opposite cases, and they </w:t>
      </w:r>
      <w:r>
        <w:rPr>
          <w:rFonts w:ascii="Courier New" w:hAnsi="Courier New" w:cs="Courier New"/>
          <w:sz w:val="24"/>
          <w:szCs w:val="24"/>
        </w:rPr>
        <w:lastRenderedPageBreak/>
        <w:t>resolved that opposition in favor of Citron, to my dismay. I was hoping they wouldn't. But then in—</w:t>
      </w:r>
    </w:p>
    <w:p w14:paraId="324BFF75" w14:textId="036B8672" w:rsidR="00B81209" w:rsidRDefault="00C876FC" w:rsidP="005E266C">
      <w:pPr>
        <w:spacing w:line="480" w:lineRule="auto"/>
        <w:rPr>
          <w:rFonts w:ascii="Courier New" w:hAnsi="Courier New" w:cs="Courier New"/>
          <w:sz w:val="24"/>
          <w:szCs w:val="24"/>
        </w:rPr>
      </w:pPr>
      <w:r>
        <w:rPr>
          <w:rFonts w:ascii="Courier New" w:hAnsi="Courier New" w:cs="Courier New"/>
          <w:sz w:val="24"/>
          <w:szCs w:val="24"/>
        </w:rPr>
        <w:t>[</w:t>
      </w:r>
      <w:r w:rsidR="00B81209">
        <w:rPr>
          <w:rFonts w:ascii="Courier New" w:hAnsi="Courier New" w:cs="Courier New"/>
          <w:sz w:val="24"/>
          <w:szCs w:val="24"/>
        </w:rPr>
        <w:t>00:58:40]</w:t>
      </w:r>
    </w:p>
    <w:p w14:paraId="18A0F0AF" w14:textId="4BFD8F19" w:rsidR="00B81209" w:rsidRDefault="00B81209"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HAMERMESH:  </w:t>
      </w:r>
      <w:r w:rsidR="00783981">
        <w:rPr>
          <w:rFonts w:ascii="Courier New" w:hAnsi="Courier New" w:cs="Courier New"/>
          <w:sz w:val="24"/>
          <w:szCs w:val="24"/>
        </w:rPr>
        <w:t>Quo</w:t>
      </w:r>
      <w:r>
        <w:rPr>
          <w:rFonts w:ascii="Courier New" w:hAnsi="Courier New" w:cs="Courier New"/>
          <w:sz w:val="24"/>
          <w:szCs w:val="24"/>
        </w:rPr>
        <w:t xml:space="preserve">ting you at great length. </w:t>
      </w:r>
    </w:p>
    <w:p w14:paraId="0D446C80" w14:textId="5DDE4273" w:rsidR="00FB2188" w:rsidRDefault="00B81209"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JACOBS:  </w:t>
      </w:r>
      <w:r>
        <w:rPr>
          <w:rFonts w:ascii="Courier New" w:hAnsi="Courier New" w:cs="Courier New"/>
          <w:sz w:val="24"/>
          <w:szCs w:val="24"/>
        </w:rPr>
        <w:t xml:space="preserve">Yeah, unfortunately, yeah. </w:t>
      </w:r>
      <w:r w:rsidR="008A1CA1">
        <w:rPr>
          <w:rFonts w:ascii="Courier New" w:hAnsi="Courier New" w:cs="Courier New"/>
          <w:sz w:val="24"/>
          <w:szCs w:val="24"/>
        </w:rPr>
        <w:t>And w</w:t>
      </w:r>
      <w:r>
        <w:rPr>
          <w:rFonts w:ascii="Courier New" w:hAnsi="Courier New" w:cs="Courier New"/>
          <w:sz w:val="24"/>
          <w:szCs w:val="24"/>
        </w:rPr>
        <w:t>ell, what Bill and I had come up with</w:t>
      </w:r>
      <w:r w:rsidR="008A1CA1">
        <w:rPr>
          <w:rFonts w:ascii="Courier New" w:hAnsi="Courier New" w:cs="Courier New"/>
          <w:sz w:val="24"/>
          <w:szCs w:val="24"/>
        </w:rPr>
        <w:t xml:space="preserve"> at great length</w:t>
      </w:r>
      <w:r w:rsidR="00FB2188">
        <w:rPr>
          <w:rFonts w:ascii="Courier New" w:hAnsi="Courier New" w:cs="Courier New"/>
          <w:sz w:val="24"/>
          <w:szCs w:val="24"/>
        </w:rPr>
        <w:t>—</w:t>
      </w:r>
    </w:p>
    <w:p w14:paraId="375E6325" w14:textId="6CD2A1E8" w:rsidR="00FB2188" w:rsidRDefault="00FB2188"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HAMERMESH:  </w:t>
      </w:r>
      <w:r>
        <w:rPr>
          <w:rFonts w:ascii="Courier New" w:hAnsi="Courier New" w:cs="Courier New"/>
          <w:sz w:val="24"/>
          <w:szCs w:val="24"/>
        </w:rPr>
        <w:t xml:space="preserve">Right. </w:t>
      </w:r>
    </w:p>
    <w:p w14:paraId="1AE0BC55" w14:textId="7480EDA1" w:rsidR="00FB2188" w:rsidRDefault="00FB2188"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JACOBS:  </w:t>
      </w:r>
      <w:r>
        <w:rPr>
          <w:rFonts w:ascii="Courier New" w:hAnsi="Courier New" w:cs="Courier New"/>
          <w:sz w:val="24"/>
          <w:szCs w:val="24"/>
        </w:rPr>
        <w:t xml:space="preserve">And, then, several years later, I forget what year it was, in the MFW case, basically went back to the roots of Weinberger and said, yes, there are circumstances where you can have business </w:t>
      </w:r>
      <w:r w:rsidR="00FF3F2B">
        <w:rPr>
          <w:rFonts w:ascii="Courier New" w:hAnsi="Courier New" w:cs="Courier New"/>
          <w:sz w:val="24"/>
          <w:szCs w:val="24"/>
        </w:rPr>
        <w:t>judgment</w:t>
      </w:r>
      <w:r>
        <w:rPr>
          <w:rFonts w:ascii="Courier New" w:hAnsi="Courier New" w:cs="Courier New"/>
          <w:sz w:val="24"/>
          <w:szCs w:val="24"/>
        </w:rPr>
        <w:t xml:space="preserve"> review, even if a case that has – a merger that has been controlled or, you know, where there has been a controlling stockholder. So, it took five or six years to resolve, you know, what I called the lower-order issue, but probably twenty to resolve the higher order; it was 1983 to what? Two thousand and? </w:t>
      </w:r>
    </w:p>
    <w:p w14:paraId="0971284C" w14:textId="6C7AF574" w:rsidR="00FB2188" w:rsidRDefault="00C876FC" w:rsidP="005E266C">
      <w:pPr>
        <w:spacing w:line="480" w:lineRule="auto"/>
        <w:rPr>
          <w:rFonts w:ascii="Courier New" w:hAnsi="Courier New" w:cs="Courier New"/>
          <w:sz w:val="24"/>
          <w:szCs w:val="24"/>
        </w:rPr>
      </w:pPr>
      <w:r>
        <w:rPr>
          <w:rFonts w:ascii="Courier New" w:hAnsi="Courier New" w:cs="Courier New"/>
          <w:sz w:val="24"/>
          <w:szCs w:val="24"/>
        </w:rPr>
        <w:t>[</w:t>
      </w:r>
      <w:r w:rsidR="00FB2188">
        <w:rPr>
          <w:rFonts w:ascii="Courier New" w:hAnsi="Courier New" w:cs="Courier New"/>
          <w:sz w:val="24"/>
          <w:szCs w:val="24"/>
        </w:rPr>
        <w:t>00:59:26]</w:t>
      </w:r>
    </w:p>
    <w:p w14:paraId="23771951" w14:textId="2059ABA1" w:rsidR="00FB2188" w:rsidRDefault="00FB2188"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HAMERMESH:  </w:t>
      </w:r>
      <w:r>
        <w:rPr>
          <w:rFonts w:ascii="Courier New" w:hAnsi="Courier New" w:cs="Courier New"/>
          <w:sz w:val="24"/>
          <w:szCs w:val="24"/>
        </w:rPr>
        <w:t>Well, the Delaware Supreme Court M</w:t>
      </w:r>
      <w:r w:rsidR="00DD050D">
        <w:rPr>
          <w:rFonts w:ascii="Courier New" w:hAnsi="Courier New" w:cs="Courier New"/>
          <w:sz w:val="24"/>
          <w:szCs w:val="24"/>
        </w:rPr>
        <w:t>&amp;</w:t>
      </w:r>
      <w:r>
        <w:rPr>
          <w:rFonts w:ascii="Courier New" w:hAnsi="Courier New" w:cs="Courier New"/>
          <w:sz w:val="24"/>
          <w:szCs w:val="24"/>
        </w:rPr>
        <w:t>F Worldwide opinion was 2014, which was, ironically, or sweetly—</w:t>
      </w:r>
    </w:p>
    <w:p w14:paraId="5BDC5B41" w14:textId="23AE14B4" w:rsidR="00FB2188" w:rsidRDefault="00FB2188"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JACOBS:  </w:t>
      </w:r>
      <w:r>
        <w:rPr>
          <w:rFonts w:ascii="Courier New" w:hAnsi="Courier New" w:cs="Courier New"/>
          <w:sz w:val="24"/>
          <w:szCs w:val="24"/>
        </w:rPr>
        <w:t xml:space="preserve">Yes. </w:t>
      </w:r>
    </w:p>
    <w:p w14:paraId="4AD09EBB" w14:textId="1F034E77" w:rsidR="00FB2188" w:rsidRDefault="00FB2188"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HAMERMESH:  </w:t>
      </w:r>
      <w:r>
        <w:rPr>
          <w:rFonts w:ascii="Courier New" w:hAnsi="Courier New" w:cs="Courier New"/>
          <w:sz w:val="24"/>
          <w:szCs w:val="24"/>
        </w:rPr>
        <w:t xml:space="preserve">-- your last year on the bench. </w:t>
      </w:r>
    </w:p>
    <w:p w14:paraId="076DAA0C" w14:textId="51D337D6" w:rsidR="00FB2188" w:rsidRDefault="00FB2188"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JACOBS:  </w:t>
      </w:r>
      <w:r>
        <w:rPr>
          <w:rFonts w:ascii="Courier New" w:hAnsi="Courier New" w:cs="Courier New"/>
          <w:sz w:val="24"/>
          <w:szCs w:val="24"/>
        </w:rPr>
        <w:t xml:space="preserve">That's right. That's right. </w:t>
      </w:r>
    </w:p>
    <w:p w14:paraId="767B17AB" w14:textId="7921FCFC" w:rsidR="00FB2188" w:rsidRDefault="00FB2188"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HAMERMESH:  </w:t>
      </w:r>
      <w:r>
        <w:rPr>
          <w:rFonts w:ascii="Courier New" w:hAnsi="Courier New" w:cs="Courier New"/>
          <w:sz w:val="24"/>
          <w:szCs w:val="24"/>
        </w:rPr>
        <w:t>So, you sort of presided over the entire evolution of this body of doctrine from—</w:t>
      </w:r>
    </w:p>
    <w:p w14:paraId="0A7EFBE9" w14:textId="2ED39480" w:rsidR="00610D58" w:rsidRDefault="00FB2188" w:rsidP="005E266C">
      <w:pPr>
        <w:spacing w:line="480" w:lineRule="auto"/>
        <w:rPr>
          <w:rFonts w:ascii="Courier New" w:hAnsi="Courier New" w:cs="Courier New"/>
          <w:sz w:val="24"/>
          <w:szCs w:val="24"/>
        </w:rPr>
      </w:pPr>
      <w:r>
        <w:rPr>
          <w:rFonts w:ascii="Courier New" w:hAnsi="Courier New" w:cs="Courier New"/>
          <w:sz w:val="24"/>
          <w:szCs w:val="24"/>
        </w:rPr>
        <w:lastRenderedPageBreak/>
        <w:tab/>
      </w:r>
      <w:r w:rsidR="00C876FC" w:rsidRPr="00C876FC">
        <w:rPr>
          <w:rFonts w:ascii="Courier New" w:hAnsi="Courier New" w:cs="Courier New"/>
          <w:b/>
          <w:sz w:val="24"/>
          <w:szCs w:val="24"/>
        </w:rPr>
        <w:t xml:space="preserve">MR. JACOBS:  </w:t>
      </w:r>
      <w:r w:rsidR="00DD050D">
        <w:rPr>
          <w:rFonts w:ascii="Courier New" w:hAnsi="Courier New" w:cs="Courier New"/>
          <w:sz w:val="24"/>
          <w:szCs w:val="24"/>
        </w:rPr>
        <w:t xml:space="preserve">If I can </w:t>
      </w:r>
      <w:r w:rsidR="00783981">
        <w:rPr>
          <w:rFonts w:ascii="Courier New" w:hAnsi="Courier New" w:cs="Courier New"/>
          <w:sz w:val="24"/>
          <w:szCs w:val="24"/>
        </w:rPr>
        <w:t xml:space="preserve">just </w:t>
      </w:r>
      <w:r w:rsidR="00DD050D">
        <w:rPr>
          <w:rFonts w:ascii="Courier New" w:hAnsi="Courier New" w:cs="Courier New"/>
          <w:sz w:val="24"/>
          <w:szCs w:val="24"/>
        </w:rPr>
        <w:t>inject one—</w:t>
      </w:r>
    </w:p>
    <w:p w14:paraId="7A6BFBCC" w14:textId="3A058491" w:rsidR="00DD050D" w:rsidRDefault="00DD050D"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HAMERMESH:  </w:t>
      </w:r>
      <w:r>
        <w:rPr>
          <w:rFonts w:ascii="Courier New" w:hAnsi="Courier New" w:cs="Courier New"/>
          <w:sz w:val="24"/>
          <w:szCs w:val="24"/>
        </w:rPr>
        <w:t xml:space="preserve">Please... </w:t>
      </w:r>
    </w:p>
    <w:p w14:paraId="446A84C2" w14:textId="02716A75" w:rsidR="00DD050D" w:rsidRDefault="00DD050D"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JACOBS:  </w:t>
      </w:r>
      <w:r>
        <w:rPr>
          <w:rFonts w:ascii="Courier New" w:hAnsi="Courier New" w:cs="Courier New"/>
          <w:sz w:val="24"/>
          <w:szCs w:val="24"/>
        </w:rPr>
        <w:t xml:space="preserve">-- one editorial comment. The Chancery – the Chancery </w:t>
      </w:r>
      <w:r w:rsidR="00783981">
        <w:rPr>
          <w:rFonts w:ascii="Courier New" w:hAnsi="Courier New" w:cs="Courier New"/>
          <w:sz w:val="24"/>
          <w:szCs w:val="24"/>
        </w:rPr>
        <w:t>j</w:t>
      </w:r>
      <w:r>
        <w:rPr>
          <w:rFonts w:ascii="Courier New" w:hAnsi="Courier New" w:cs="Courier New"/>
          <w:sz w:val="24"/>
          <w:szCs w:val="24"/>
        </w:rPr>
        <w:t>udges and, you know, I think, should be commended. They did their best to try to faithfully implement and apply, you know, whatever higher court doctrine they are bound by, but to do it in a way that makes sense from a business law standpoint. And sometimes they get it right, and sometimes they don't. But i</w:t>
      </w:r>
      <w:r w:rsidR="00783981">
        <w:rPr>
          <w:rFonts w:ascii="Courier New" w:hAnsi="Courier New" w:cs="Courier New"/>
          <w:sz w:val="24"/>
          <w:szCs w:val="24"/>
        </w:rPr>
        <w:t>t’</w:t>
      </w:r>
      <w:r>
        <w:rPr>
          <w:rFonts w:ascii="Courier New" w:hAnsi="Courier New" w:cs="Courier New"/>
          <w:sz w:val="24"/>
          <w:szCs w:val="24"/>
        </w:rPr>
        <w:t>s also true of the Delaware Supreme Court, I think, you know, when the, you know, some of their prior case law is called to their attention as not making sense, or not making sense, you know, in the particular circumstances, and you know, should merit a reassessment from a higher</w:t>
      </w:r>
      <w:r w:rsidR="007C1A79">
        <w:rPr>
          <w:rFonts w:ascii="Courier New" w:hAnsi="Courier New" w:cs="Courier New"/>
          <w:sz w:val="24"/>
          <w:szCs w:val="24"/>
        </w:rPr>
        <w:t>-</w:t>
      </w:r>
      <w:r>
        <w:rPr>
          <w:rFonts w:ascii="Courier New" w:hAnsi="Courier New" w:cs="Courier New"/>
          <w:sz w:val="24"/>
          <w:szCs w:val="24"/>
        </w:rPr>
        <w:t>level point of view, they have done that, and I think that's what an appellate court ought to do, and I think Delaware has –it may take time to get it done, but it generally ends up doing it.</w:t>
      </w:r>
    </w:p>
    <w:p w14:paraId="370D4552" w14:textId="34F2E5F6" w:rsidR="00DD050D" w:rsidRDefault="00C876FC" w:rsidP="005E266C">
      <w:pPr>
        <w:spacing w:line="480" w:lineRule="auto"/>
        <w:rPr>
          <w:rFonts w:ascii="Courier New" w:hAnsi="Courier New" w:cs="Courier New"/>
          <w:sz w:val="24"/>
          <w:szCs w:val="24"/>
        </w:rPr>
      </w:pPr>
      <w:r>
        <w:rPr>
          <w:rFonts w:ascii="Courier New" w:hAnsi="Courier New" w:cs="Courier New"/>
          <w:sz w:val="24"/>
          <w:szCs w:val="24"/>
        </w:rPr>
        <w:t>[</w:t>
      </w:r>
      <w:r w:rsidR="00DD050D">
        <w:rPr>
          <w:rFonts w:ascii="Courier New" w:hAnsi="Courier New" w:cs="Courier New"/>
          <w:sz w:val="24"/>
          <w:szCs w:val="24"/>
        </w:rPr>
        <w:t>01:00:47]</w:t>
      </w:r>
    </w:p>
    <w:p w14:paraId="122A9B0A" w14:textId="351DA560" w:rsidR="00997F77" w:rsidRDefault="00997F77"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HAMERMESH:  </w:t>
      </w:r>
      <w:r>
        <w:rPr>
          <w:rFonts w:ascii="Courier New" w:hAnsi="Courier New" w:cs="Courier New"/>
          <w:sz w:val="24"/>
          <w:szCs w:val="24"/>
        </w:rPr>
        <w:t>Right. And M&amp;F Worldwide in 2014 was one of those opinions that—</w:t>
      </w:r>
    </w:p>
    <w:p w14:paraId="593D913A" w14:textId="6BC5D8D1" w:rsidR="00997F77" w:rsidRDefault="00997F77"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JACOBS:  </w:t>
      </w:r>
      <w:r>
        <w:rPr>
          <w:rFonts w:ascii="Courier New" w:hAnsi="Courier New" w:cs="Courier New"/>
          <w:sz w:val="24"/>
          <w:szCs w:val="24"/>
        </w:rPr>
        <w:t xml:space="preserve">I think so. </w:t>
      </w:r>
    </w:p>
    <w:p w14:paraId="43166E63" w14:textId="31A4FBCD" w:rsidR="00997F77" w:rsidRDefault="00997F77"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HAMERMESH:  </w:t>
      </w:r>
      <w:r>
        <w:rPr>
          <w:rFonts w:ascii="Courier New" w:hAnsi="Courier New" w:cs="Courier New"/>
          <w:sz w:val="24"/>
          <w:szCs w:val="24"/>
        </w:rPr>
        <w:t xml:space="preserve">-- recast the doctrine effectively. </w:t>
      </w:r>
    </w:p>
    <w:p w14:paraId="06159D2C" w14:textId="659640C4" w:rsidR="00997F77" w:rsidRDefault="00997F77" w:rsidP="005E266C">
      <w:pPr>
        <w:spacing w:line="480" w:lineRule="auto"/>
        <w:rPr>
          <w:rFonts w:ascii="Courier New" w:hAnsi="Courier New" w:cs="Courier New"/>
          <w:sz w:val="24"/>
          <w:szCs w:val="24"/>
        </w:rPr>
      </w:pPr>
      <w:r>
        <w:rPr>
          <w:rFonts w:ascii="Courier New" w:hAnsi="Courier New" w:cs="Courier New"/>
          <w:sz w:val="24"/>
          <w:szCs w:val="24"/>
        </w:rPr>
        <w:tab/>
      </w:r>
      <w:r w:rsidR="00C876FC" w:rsidRPr="00C876FC">
        <w:rPr>
          <w:rFonts w:ascii="Courier New" w:hAnsi="Courier New" w:cs="Courier New"/>
          <w:b/>
          <w:sz w:val="24"/>
          <w:szCs w:val="24"/>
        </w:rPr>
        <w:t xml:space="preserve">MR. JACOBS:  </w:t>
      </w:r>
      <w:r>
        <w:rPr>
          <w:rFonts w:ascii="Courier New" w:hAnsi="Courier New" w:cs="Courier New"/>
          <w:sz w:val="24"/>
          <w:szCs w:val="24"/>
        </w:rPr>
        <w:t xml:space="preserve">Right. </w:t>
      </w:r>
    </w:p>
    <w:p w14:paraId="5697ABE6" w14:textId="6655AB90" w:rsidR="00997F77" w:rsidRDefault="00997F77" w:rsidP="005E266C">
      <w:pPr>
        <w:spacing w:line="480" w:lineRule="auto"/>
        <w:rPr>
          <w:rFonts w:ascii="Courier New" w:hAnsi="Courier New" w:cs="Courier New"/>
          <w:sz w:val="24"/>
          <w:szCs w:val="24"/>
        </w:rPr>
      </w:pPr>
    </w:p>
    <w:p w14:paraId="7FA39DC8" w14:textId="1958891C" w:rsidR="00997F77" w:rsidRDefault="00C876FC" w:rsidP="005E266C">
      <w:pPr>
        <w:spacing w:line="480" w:lineRule="auto"/>
        <w:rPr>
          <w:rFonts w:ascii="Courier New" w:hAnsi="Courier New" w:cs="Courier New"/>
          <w:sz w:val="24"/>
          <w:szCs w:val="24"/>
        </w:rPr>
      </w:pPr>
      <w:r>
        <w:rPr>
          <w:rFonts w:ascii="Courier New" w:hAnsi="Courier New" w:cs="Courier New"/>
          <w:sz w:val="24"/>
          <w:szCs w:val="24"/>
        </w:rPr>
        <w:t>[</w:t>
      </w:r>
      <w:r w:rsidR="00997F77">
        <w:rPr>
          <w:rFonts w:ascii="Courier New" w:hAnsi="Courier New" w:cs="Courier New"/>
          <w:sz w:val="24"/>
          <w:szCs w:val="24"/>
        </w:rPr>
        <w:t>01:00:59]</w:t>
      </w:r>
    </w:p>
    <w:p w14:paraId="26FE7030" w14:textId="09B36869" w:rsidR="00A9204E" w:rsidRPr="00CE6FFF" w:rsidRDefault="00CE6FFF" w:rsidP="00CE6FFF">
      <w:pPr>
        <w:spacing w:line="480" w:lineRule="auto"/>
        <w:jc w:val="center"/>
        <w:rPr>
          <w:rFonts w:ascii="Courier New" w:hAnsi="Courier New" w:cs="Courier New"/>
          <w:sz w:val="24"/>
          <w:szCs w:val="24"/>
        </w:rPr>
      </w:pPr>
      <w:r>
        <w:rPr>
          <w:rFonts w:ascii="Courier New" w:hAnsi="Courier New" w:cs="Courier New"/>
          <w:sz w:val="24"/>
          <w:szCs w:val="24"/>
        </w:rPr>
        <w:lastRenderedPageBreak/>
        <w:t>###</w:t>
      </w:r>
    </w:p>
    <w:sectPr w:rsidR="00A9204E" w:rsidRPr="00CE6FFF" w:rsidSect="00C23A81">
      <w:headerReference w:type="default" r:id="rId10"/>
      <w:footerReference w:type="default" r:id="rId11"/>
      <w:pgSz w:w="12240" w:h="15840"/>
      <w:pgMar w:top="1440" w:right="1440" w:bottom="1440"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86550" w14:textId="77777777" w:rsidR="00C146CF" w:rsidRDefault="00C146CF" w:rsidP="00CC29CA">
      <w:r>
        <w:separator/>
      </w:r>
    </w:p>
  </w:endnote>
  <w:endnote w:type="continuationSeparator" w:id="0">
    <w:p w14:paraId="105B1737" w14:textId="77777777" w:rsidR="00C146CF" w:rsidRDefault="00C146CF" w:rsidP="00CC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5C329" w14:textId="3588657E" w:rsidR="00FB2188" w:rsidRPr="00CC29CA" w:rsidRDefault="00FB2188" w:rsidP="00CC29CA">
    <w:pPr>
      <w:pStyle w:val="Footer"/>
      <w:jc w:val="center"/>
      <w:rPr>
        <w:rFonts w:ascii="Courier New" w:hAnsi="Courier New" w:cs="Courier New"/>
        <w:sz w:val="24"/>
        <w:szCs w:val="24"/>
      </w:rPr>
    </w:pPr>
    <w:r>
      <w:rPr>
        <w:rFonts w:ascii="Courier New" w:hAnsi="Courier New" w:cs="Courier New"/>
        <w:sz w:val="24"/>
        <w:szCs w:val="24"/>
      </w:rPr>
      <w:t xml:space="preserve">- </w:t>
    </w:r>
    <w:r w:rsidRPr="00CC29CA">
      <w:rPr>
        <w:rFonts w:ascii="Courier New" w:hAnsi="Courier New" w:cs="Courier New"/>
        <w:sz w:val="24"/>
        <w:szCs w:val="24"/>
      </w:rPr>
      <w:fldChar w:fldCharType="begin"/>
    </w:r>
    <w:r w:rsidRPr="00CC29CA">
      <w:rPr>
        <w:rFonts w:ascii="Courier New" w:hAnsi="Courier New" w:cs="Courier New"/>
        <w:sz w:val="24"/>
        <w:szCs w:val="24"/>
      </w:rPr>
      <w:instrText xml:space="preserve"> PAGE   \* MERGEFORMAT </w:instrText>
    </w:r>
    <w:r w:rsidRPr="00CC29CA">
      <w:rPr>
        <w:rFonts w:ascii="Courier New" w:hAnsi="Courier New" w:cs="Courier New"/>
        <w:sz w:val="24"/>
        <w:szCs w:val="24"/>
      </w:rPr>
      <w:fldChar w:fldCharType="separate"/>
    </w:r>
    <w:r w:rsidRPr="00CC29CA">
      <w:rPr>
        <w:rFonts w:ascii="Courier New" w:hAnsi="Courier New" w:cs="Courier New"/>
        <w:noProof/>
        <w:sz w:val="24"/>
        <w:szCs w:val="24"/>
      </w:rPr>
      <w:t>1</w:t>
    </w:r>
    <w:r w:rsidRPr="00CC29CA">
      <w:rPr>
        <w:rFonts w:ascii="Courier New" w:hAnsi="Courier New" w:cs="Courier New"/>
        <w:noProof/>
        <w:sz w:val="24"/>
        <w:szCs w:val="24"/>
      </w:rPr>
      <w:fldChar w:fldCharType="end"/>
    </w:r>
    <w:r>
      <w:rPr>
        <w:rFonts w:ascii="Courier New" w:hAnsi="Courier New" w:cs="Courier New"/>
        <w:noProof/>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C9401" w14:textId="77777777" w:rsidR="00C146CF" w:rsidRDefault="00C146CF" w:rsidP="00CC29CA">
      <w:r>
        <w:separator/>
      </w:r>
    </w:p>
  </w:footnote>
  <w:footnote w:type="continuationSeparator" w:id="0">
    <w:p w14:paraId="05AA1929" w14:textId="77777777" w:rsidR="00C146CF" w:rsidRDefault="00C146CF" w:rsidP="00CC2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A9CF" w14:textId="08ACD811" w:rsidR="00FB2188" w:rsidRPr="009327F4" w:rsidRDefault="00FB2188" w:rsidP="00741C06">
    <w:pPr>
      <w:pStyle w:val="Header"/>
      <w:jc w:val="right"/>
      <w:rPr>
        <w:rFonts w:ascii="Courier New" w:hAnsi="Courier New" w:cs="Courier New"/>
        <w:b/>
        <w:bCs/>
        <w:sz w:val="20"/>
        <w:szCs w:val="20"/>
      </w:rPr>
    </w:pPr>
    <w:r>
      <w:rPr>
        <w:rFonts w:ascii="Courier New" w:hAnsi="Courier New" w:cs="Courier New"/>
        <w:b/>
        <w:bCs/>
        <w:sz w:val="20"/>
        <w:szCs w:val="20"/>
      </w:rPr>
      <w:t>Penn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wMDAyNDE1t7A0MDBV0lEKTi0uzszPAykwNKgFAOHBU7MtAAAA"/>
  </w:docVars>
  <w:rsids>
    <w:rsidRoot w:val="00C23A81"/>
    <w:rsid w:val="00010A07"/>
    <w:rsid w:val="00011559"/>
    <w:rsid w:val="00045BA6"/>
    <w:rsid w:val="00046428"/>
    <w:rsid w:val="00046D4F"/>
    <w:rsid w:val="0006499D"/>
    <w:rsid w:val="00066B9C"/>
    <w:rsid w:val="00091FE4"/>
    <w:rsid w:val="000A0F42"/>
    <w:rsid w:val="000D2A77"/>
    <w:rsid w:val="0018226A"/>
    <w:rsid w:val="0019031B"/>
    <w:rsid w:val="001A0916"/>
    <w:rsid w:val="001B7293"/>
    <w:rsid w:val="001C2AA3"/>
    <w:rsid w:val="001E65BF"/>
    <w:rsid w:val="001F3BD2"/>
    <w:rsid w:val="00214366"/>
    <w:rsid w:val="00220247"/>
    <w:rsid w:val="002371D5"/>
    <w:rsid w:val="0025081D"/>
    <w:rsid w:val="00280F06"/>
    <w:rsid w:val="002D70EA"/>
    <w:rsid w:val="002F1131"/>
    <w:rsid w:val="002F7F10"/>
    <w:rsid w:val="00313956"/>
    <w:rsid w:val="003207A5"/>
    <w:rsid w:val="00320E6E"/>
    <w:rsid w:val="0032328B"/>
    <w:rsid w:val="00343860"/>
    <w:rsid w:val="0036665B"/>
    <w:rsid w:val="00394543"/>
    <w:rsid w:val="003C7873"/>
    <w:rsid w:val="00421E76"/>
    <w:rsid w:val="00433633"/>
    <w:rsid w:val="00444465"/>
    <w:rsid w:val="004547D5"/>
    <w:rsid w:val="00471A3B"/>
    <w:rsid w:val="004761E9"/>
    <w:rsid w:val="004B0341"/>
    <w:rsid w:val="005032C1"/>
    <w:rsid w:val="0051690F"/>
    <w:rsid w:val="00541082"/>
    <w:rsid w:val="00562481"/>
    <w:rsid w:val="0058581B"/>
    <w:rsid w:val="00591A53"/>
    <w:rsid w:val="00593344"/>
    <w:rsid w:val="005E266C"/>
    <w:rsid w:val="00605615"/>
    <w:rsid w:val="00610D58"/>
    <w:rsid w:val="00622204"/>
    <w:rsid w:val="00645252"/>
    <w:rsid w:val="0067110C"/>
    <w:rsid w:val="00681919"/>
    <w:rsid w:val="006D3D74"/>
    <w:rsid w:val="006E3F96"/>
    <w:rsid w:val="007214C6"/>
    <w:rsid w:val="00722BF4"/>
    <w:rsid w:val="00741C06"/>
    <w:rsid w:val="0078023D"/>
    <w:rsid w:val="007827CE"/>
    <w:rsid w:val="00783981"/>
    <w:rsid w:val="007C1A79"/>
    <w:rsid w:val="007D77EE"/>
    <w:rsid w:val="0083569A"/>
    <w:rsid w:val="00863D21"/>
    <w:rsid w:val="00877731"/>
    <w:rsid w:val="008A048C"/>
    <w:rsid w:val="008A1CA1"/>
    <w:rsid w:val="008B2570"/>
    <w:rsid w:val="0090380E"/>
    <w:rsid w:val="009327F4"/>
    <w:rsid w:val="00940FAA"/>
    <w:rsid w:val="009464C7"/>
    <w:rsid w:val="00973DA4"/>
    <w:rsid w:val="00975FFD"/>
    <w:rsid w:val="00990885"/>
    <w:rsid w:val="00990F1B"/>
    <w:rsid w:val="00994C77"/>
    <w:rsid w:val="00997F77"/>
    <w:rsid w:val="009C00BA"/>
    <w:rsid w:val="009C6B88"/>
    <w:rsid w:val="009D12A3"/>
    <w:rsid w:val="00A104EE"/>
    <w:rsid w:val="00A27774"/>
    <w:rsid w:val="00A730F7"/>
    <w:rsid w:val="00A85C5D"/>
    <w:rsid w:val="00A9204E"/>
    <w:rsid w:val="00A94665"/>
    <w:rsid w:val="00AA1F26"/>
    <w:rsid w:val="00AF6F25"/>
    <w:rsid w:val="00B033C6"/>
    <w:rsid w:val="00B03EED"/>
    <w:rsid w:val="00B328FC"/>
    <w:rsid w:val="00B413D0"/>
    <w:rsid w:val="00B5286E"/>
    <w:rsid w:val="00B56235"/>
    <w:rsid w:val="00B81209"/>
    <w:rsid w:val="00B8431D"/>
    <w:rsid w:val="00BE128F"/>
    <w:rsid w:val="00C04B2C"/>
    <w:rsid w:val="00C146CF"/>
    <w:rsid w:val="00C23A81"/>
    <w:rsid w:val="00C40378"/>
    <w:rsid w:val="00C61B55"/>
    <w:rsid w:val="00C64A97"/>
    <w:rsid w:val="00C80504"/>
    <w:rsid w:val="00C807B1"/>
    <w:rsid w:val="00C876FC"/>
    <w:rsid w:val="00C97900"/>
    <w:rsid w:val="00CC29CA"/>
    <w:rsid w:val="00CC67E5"/>
    <w:rsid w:val="00CE49DE"/>
    <w:rsid w:val="00CE6FFF"/>
    <w:rsid w:val="00CF7C14"/>
    <w:rsid w:val="00D24443"/>
    <w:rsid w:val="00D24C90"/>
    <w:rsid w:val="00D36CFB"/>
    <w:rsid w:val="00D40DDD"/>
    <w:rsid w:val="00D477DF"/>
    <w:rsid w:val="00DA3D35"/>
    <w:rsid w:val="00DA4B29"/>
    <w:rsid w:val="00DA64CA"/>
    <w:rsid w:val="00DD050D"/>
    <w:rsid w:val="00E358A8"/>
    <w:rsid w:val="00E574B6"/>
    <w:rsid w:val="00E76D6B"/>
    <w:rsid w:val="00E94694"/>
    <w:rsid w:val="00E973E8"/>
    <w:rsid w:val="00EA5C4C"/>
    <w:rsid w:val="00EB116C"/>
    <w:rsid w:val="00EF28EA"/>
    <w:rsid w:val="00EF667F"/>
    <w:rsid w:val="00F227DA"/>
    <w:rsid w:val="00F311E7"/>
    <w:rsid w:val="00F61929"/>
    <w:rsid w:val="00F65C33"/>
    <w:rsid w:val="00F7217A"/>
    <w:rsid w:val="00FA138C"/>
    <w:rsid w:val="00FB2188"/>
    <w:rsid w:val="00FB71FD"/>
    <w:rsid w:val="00FD64A0"/>
    <w:rsid w:val="00FE373C"/>
    <w:rsid w:val="00FE79E7"/>
    <w:rsid w:val="00FF3F2B"/>
    <w:rsid w:val="00FF4CD2"/>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671DB"/>
  <w15:chartTrackingRefBased/>
  <w15:docId w15:val="{F688358A-B58C-4A6C-B9BF-DD8913C1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A8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LineNumber">
    <w:name w:val="line number"/>
    <w:basedOn w:val="DefaultParagraphFont"/>
    <w:uiPriority w:val="99"/>
    <w:semiHidden/>
    <w:unhideWhenUsed/>
    <w:rsid w:val="00C2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CB8DD148D8A46815D6CDB5212E8FF" ma:contentTypeVersion="10" ma:contentTypeDescription="Create a new document." ma:contentTypeScope="" ma:versionID="1e2d9f821a673ff1fdc6fd35d2fd0f82">
  <xsd:schema xmlns:xsd="http://www.w3.org/2001/XMLSchema" xmlns:xs="http://www.w3.org/2001/XMLSchema" xmlns:p="http://schemas.microsoft.com/office/2006/metadata/properties" xmlns:ns2="2856a1f8-d4d1-4b4d-a35a-aca9005959d3" targetNamespace="http://schemas.microsoft.com/office/2006/metadata/properties" ma:root="true" ma:fieldsID="c118e24acee65511f767e55e5d65d339" ns2:_="">
    <xsd:import namespace="2856a1f8-d4d1-4b4d-a35a-aca900595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6a1f8-d4d1-4b4d-a35a-aca9005959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3CAEA-A39E-4BBB-9F00-CC71A35AA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6a1f8-d4d1-4b4d-a35a-aca900595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608D0-7F83-4ECF-83C7-8EEE2A7D9D15}">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C:\Users\Anne\AppData\Roaming\Microsoft\Templates\Single spaced (blank)(4).dotx</Template>
  <TotalTime>0</TotalTime>
  <Pages>12</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Albright</dc:creator>
  <cp:keywords/>
  <dc:description/>
  <cp:lastModifiedBy>Larry Hamermesh</cp:lastModifiedBy>
  <cp:revision>2</cp:revision>
  <cp:lastPrinted>2020-11-17T12:32:00Z</cp:lastPrinted>
  <dcterms:created xsi:type="dcterms:W3CDTF">2020-11-19T18:33:00Z</dcterms:created>
  <dcterms:modified xsi:type="dcterms:W3CDTF">2020-11-19T18:33:00Z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0x0101003A3CB8DD148D8A46815D6CDB5212E8FF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